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BA4F7A">
      <w:r w:rsidRPr="00BA4F7A">
        <w:t xml:space="preserve">Supplementary Table 21: </w:t>
      </w:r>
      <w:proofErr w:type="spellStart"/>
      <w:r w:rsidRPr="00BA4F7A">
        <w:t>transethnic</w:t>
      </w:r>
      <w:proofErr w:type="spellEnd"/>
      <w:r w:rsidRPr="00BA4F7A">
        <w:t xml:space="preserve"> meta-analysis of </w:t>
      </w:r>
      <w:proofErr w:type="spellStart"/>
      <w:proofErr w:type="gramStart"/>
      <w:r w:rsidRPr="00BA4F7A">
        <w:t>clifton</w:t>
      </w:r>
      <w:proofErr w:type="spellEnd"/>
      <w:proofErr w:type="gramEnd"/>
      <w:r w:rsidRPr="00BA4F7A">
        <w:t xml:space="preserve"> et al lead SNPs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"/>
        <w:gridCol w:w="1447"/>
        <w:gridCol w:w="1256"/>
        <w:gridCol w:w="472"/>
        <w:gridCol w:w="782"/>
        <w:gridCol w:w="751"/>
        <w:gridCol w:w="851"/>
        <w:gridCol w:w="988"/>
        <w:gridCol w:w="988"/>
        <w:gridCol w:w="1083"/>
        <w:gridCol w:w="1066"/>
        <w:gridCol w:w="843"/>
        <w:gridCol w:w="1066"/>
        <w:gridCol w:w="759"/>
        <w:gridCol w:w="988"/>
      </w:tblGrid>
      <w:tr w:rsidR="00BA4F7A" w:rsidRPr="00BA4F7A" w:rsidTr="00BA4F7A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MarkerName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BP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Freq1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FreqSE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Effect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StdErr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P-value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Direction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HetISq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HetChiSq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HetDf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HetPVal</w:t>
            </w:r>
            <w:proofErr w:type="spellEnd"/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rs4653015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33776431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2.29E-07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++--+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73.5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15.108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0.0045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rs4233093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73446245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3.17E-08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59.3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9.839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0.0432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rs58560561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243537729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4.25E-07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--0+-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3.938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0.4144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rs12617392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27336827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1.84E-08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--+--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3.224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0.5211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rs542883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45143382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8.60E-08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1.652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0.7994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rs12476923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145830053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2.26E-05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8.692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0.0693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rs283914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17330649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4.25E-08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+++-+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32.4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5.921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0.2052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rs6762267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85513115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3.90E-25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22.6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5.165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0.2708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rs9841382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181408124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7.40E-13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41.4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6.824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0.1455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rs992493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106180264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4.23E-08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++---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2.916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0.5720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rs6923811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27289776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4.61E-09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++-++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0.5952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rs3117340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29210596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1.33E-08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3.432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0.4883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rs34905321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109131107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0.000154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0.6374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rs727644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114109349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2.02E-12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0.6357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rs1358391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115111838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1.33E-06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3.926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0.4161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rs7829912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33479228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7.43E-09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+++++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32.3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5.912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0.2058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rs62519827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65481947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7.67E-10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0.7560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rs7817124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81404008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2.38E-07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+++++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0.889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0.9262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rs12115650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126367705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1.91E-07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1.672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0.7958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rs10823791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73338334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1.21E-07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0.9821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rs11226319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104221573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3.70E-07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71.4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13.989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0.0073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rs35914833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94182383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2.82E-07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--++-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2.854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0.5825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rs1381287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98597552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2.54E-06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+++++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0.552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0.9683</w:t>
            </w:r>
          </w:p>
        </w:tc>
      </w:tr>
      <w:tr w:rsidR="00BA4F7A" w:rsidRPr="00BA4F7A" w:rsidTr="00BA4F7A">
        <w:trPr>
          <w:trHeight w:val="34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rs891124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71440756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9.23E-08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+++--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6.439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0.1687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rs4801000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53456943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1.09E-07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-----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57.7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9.462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0.0505</w:t>
            </w:r>
          </w:p>
        </w:tc>
      </w:tr>
      <w:tr w:rsidR="00BA4F7A" w:rsidRPr="00BA4F7A" w:rsidTr="00BA4F7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rs28520003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46411969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-0.026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1.34E-06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--+++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71.4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13.987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0.0073</w:t>
            </w:r>
          </w:p>
        </w:tc>
      </w:tr>
      <w:tr w:rsidR="00BA4F7A" w:rsidRPr="00BA4F7A" w:rsidTr="00BA4F7A">
        <w:trPr>
          <w:trHeight w:val="3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7A" w:rsidRPr="00BA4F7A" w:rsidRDefault="00BA4F7A" w:rsidP="00BA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Where: bold </w:t>
            </w:r>
            <w:proofErr w:type="spellStart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indicatesnominal</w:t>
            </w:r>
            <w:proofErr w:type="spellEnd"/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(p&lt;0.05) significance; </w:t>
            </w:r>
            <w:r w:rsidRPr="00BA4F7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r w:rsidRPr="00BA4F7A">
              <w:rPr>
                <w:rFonts w:ascii="Calibri" w:eastAsia="Times New Roman" w:hAnsi="Calibri" w:cs="Times New Roman"/>
                <w:color w:val="000000"/>
                <w:lang w:eastAsia="en-GB"/>
              </w:rPr>
              <w:t>, loci identified in the current study.</w:t>
            </w:r>
          </w:p>
        </w:tc>
      </w:tr>
    </w:tbl>
    <w:p w:rsidR="00BA4F7A" w:rsidRDefault="00BA4F7A">
      <w:bookmarkStart w:id="0" w:name="_GoBack"/>
      <w:bookmarkEnd w:id="0"/>
    </w:p>
    <w:sectPr w:rsidR="00BA4F7A" w:rsidSect="00BA4F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A"/>
    <w:rsid w:val="005C03AA"/>
    <w:rsid w:val="00772F54"/>
    <w:rsid w:val="00BA4F7A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BB78"/>
  <w15:chartTrackingRefBased/>
  <w15:docId w15:val="{025DEA51-80D8-4AFB-9FE6-71B8B8A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92E26F4B.dotm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>University Of Glasgow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1</cp:revision>
  <dcterms:created xsi:type="dcterms:W3CDTF">2018-05-24T12:19:00Z</dcterms:created>
  <dcterms:modified xsi:type="dcterms:W3CDTF">2018-05-24T12:22:00Z</dcterms:modified>
</cp:coreProperties>
</file>