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D14C1" w14:textId="20F5109B" w:rsidR="003A2820" w:rsidRPr="008D5EB5" w:rsidRDefault="00162F81" w:rsidP="007C610C">
      <w:pPr>
        <w:pStyle w:val="NoSpacing"/>
        <w:rPr>
          <w:rFonts w:cstheme="minorHAnsi"/>
          <w:b/>
          <w:color w:val="000000" w:themeColor="text1"/>
          <w:sz w:val="28"/>
          <w:szCs w:val="28"/>
          <w:u w:val="single"/>
        </w:rPr>
      </w:pPr>
      <w:bookmarkStart w:id="0" w:name="_GoBack"/>
      <w:bookmarkEnd w:id="0"/>
      <w:r w:rsidRPr="000B1BC3">
        <w:rPr>
          <w:b/>
          <w:color w:val="000000" w:themeColor="text1"/>
          <w:sz w:val="28"/>
          <w:szCs w:val="28"/>
          <w:u w:val="single"/>
        </w:rPr>
        <w:t>D</w:t>
      </w:r>
      <w:r w:rsidR="00A14D83" w:rsidRPr="000B1BC3">
        <w:rPr>
          <w:rFonts w:cstheme="minorHAnsi"/>
          <w:b/>
          <w:color w:val="000000" w:themeColor="text1"/>
          <w:sz w:val="28"/>
          <w:szCs w:val="28"/>
          <w:u w:val="single"/>
        </w:rPr>
        <w:t>evelopment of an app</w:t>
      </w:r>
      <w:r w:rsidRPr="000B1BC3"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 for lung cancer survivors</w:t>
      </w:r>
      <w:r w:rsidR="008657EE" w:rsidRPr="000B1BC3"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 (</w:t>
      </w:r>
      <w:proofErr w:type="spellStart"/>
      <w:r w:rsidR="008657EE" w:rsidRPr="000B1BC3">
        <w:rPr>
          <w:rFonts w:cstheme="minorHAnsi"/>
          <w:b/>
          <w:color w:val="000000" w:themeColor="text1"/>
          <w:sz w:val="28"/>
          <w:szCs w:val="28"/>
          <w:u w:val="single"/>
        </w:rPr>
        <w:t>iEXHALE</w:t>
      </w:r>
      <w:proofErr w:type="spellEnd"/>
      <w:r w:rsidR="008657EE" w:rsidRPr="000B1BC3"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) to </w:t>
      </w:r>
      <w:r w:rsidRPr="000B1BC3">
        <w:rPr>
          <w:rFonts w:cstheme="minorHAnsi"/>
          <w:b/>
          <w:color w:val="000000" w:themeColor="text1"/>
          <w:sz w:val="28"/>
          <w:szCs w:val="28"/>
          <w:u w:val="single"/>
        </w:rPr>
        <w:t>increase exercise activity and improve symptoms of</w:t>
      </w:r>
      <w:r w:rsidR="00A14D83" w:rsidRPr="000B1BC3"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 fatigue, breathlessness and depression</w:t>
      </w:r>
      <w:r w:rsidR="00A14D83" w:rsidRPr="008D5EB5"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 </w:t>
      </w:r>
    </w:p>
    <w:p w14:paraId="59590887" w14:textId="77777777" w:rsidR="009F0F6C" w:rsidRPr="008D5EB5" w:rsidRDefault="009F0F6C" w:rsidP="007C610C">
      <w:pPr>
        <w:pStyle w:val="NoSpacing"/>
        <w:rPr>
          <w:b/>
          <w:color w:val="000000" w:themeColor="text1"/>
          <w:sz w:val="28"/>
          <w:szCs w:val="28"/>
          <w:u w:val="single"/>
        </w:rPr>
      </w:pPr>
    </w:p>
    <w:p w14:paraId="19449A15" w14:textId="77777777" w:rsidR="00D30327" w:rsidRPr="008D5EB5" w:rsidRDefault="00D30327" w:rsidP="007C610C">
      <w:pPr>
        <w:pStyle w:val="NoSpacing"/>
        <w:rPr>
          <w:b/>
          <w:color w:val="000000" w:themeColor="text1"/>
          <w:sz w:val="28"/>
          <w:szCs w:val="28"/>
          <w:u w:val="single"/>
        </w:rPr>
      </w:pPr>
    </w:p>
    <w:p w14:paraId="2CC59A6A" w14:textId="14B22499" w:rsidR="00D30327" w:rsidRPr="008D5EB5" w:rsidRDefault="00D30327" w:rsidP="00D30327">
      <w:pPr>
        <w:pStyle w:val="NoSpacing"/>
        <w:rPr>
          <w:b/>
          <w:color w:val="000000" w:themeColor="text1"/>
          <w:sz w:val="24"/>
          <w:szCs w:val="24"/>
        </w:rPr>
      </w:pPr>
      <w:r w:rsidRPr="008D5EB5">
        <w:rPr>
          <w:b/>
          <w:color w:val="000000" w:themeColor="text1"/>
          <w:sz w:val="24"/>
          <w:szCs w:val="24"/>
        </w:rPr>
        <w:t xml:space="preserve">Running title: </w:t>
      </w:r>
      <w:r w:rsidR="00A14D83" w:rsidRPr="008D5EB5">
        <w:rPr>
          <w:b/>
          <w:color w:val="000000" w:themeColor="text1"/>
          <w:sz w:val="24"/>
          <w:szCs w:val="24"/>
        </w:rPr>
        <w:t>D</w:t>
      </w:r>
      <w:r w:rsidRPr="008D5EB5">
        <w:rPr>
          <w:b/>
          <w:color w:val="000000" w:themeColor="text1"/>
          <w:sz w:val="24"/>
          <w:szCs w:val="24"/>
        </w:rPr>
        <w:t>evelop</w:t>
      </w:r>
      <w:r w:rsidR="00A14D83" w:rsidRPr="008D5EB5">
        <w:rPr>
          <w:b/>
          <w:color w:val="000000" w:themeColor="text1"/>
          <w:sz w:val="24"/>
          <w:szCs w:val="24"/>
        </w:rPr>
        <w:t>ment of</w:t>
      </w:r>
      <w:r w:rsidRPr="008D5EB5">
        <w:rPr>
          <w:b/>
          <w:color w:val="000000" w:themeColor="text1"/>
          <w:sz w:val="24"/>
          <w:szCs w:val="24"/>
        </w:rPr>
        <w:t xml:space="preserve"> an exercise app for lung cancer</w:t>
      </w:r>
      <w:r w:rsidR="00A14D83" w:rsidRPr="008D5EB5">
        <w:rPr>
          <w:b/>
          <w:color w:val="000000" w:themeColor="text1"/>
          <w:sz w:val="24"/>
          <w:szCs w:val="24"/>
        </w:rPr>
        <w:t xml:space="preserve"> survivors</w:t>
      </w:r>
    </w:p>
    <w:p w14:paraId="057C8198" w14:textId="77777777" w:rsidR="003A2820" w:rsidRPr="008D5EB5" w:rsidRDefault="003A2820" w:rsidP="007C610C">
      <w:pPr>
        <w:pStyle w:val="NoSpacing"/>
        <w:rPr>
          <w:color w:val="000000" w:themeColor="text1"/>
        </w:rPr>
      </w:pPr>
    </w:p>
    <w:p w14:paraId="47A9014D" w14:textId="77777777" w:rsidR="009F0F6C" w:rsidRPr="008D5EB5" w:rsidRDefault="009F0F6C" w:rsidP="007C610C">
      <w:pPr>
        <w:pStyle w:val="NoSpacing"/>
        <w:rPr>
          <w:color w:val="000000" w:themeColor="text1"/>
        </w:rPr>
      </w:pPr>
    </w:p>
    <w:p w14:paraId="6F68CC5A" w14:textId="77777777" w:rsidR="00D30327" w:rsidRPr="008D5EB5" w:rsidRDefault="003A2820" w:rsidP="007C610C">
      <w:pPr>
        <w:pStyle w:val="NoSpacing"/>
        <w:rPr>
          <w:b/>
          <w:color w:val="000000" w:themeColor="text1"/>
          <w:sz w:val="24"/>
          <w:szCs w:val="24"/>
        </w:rPr>
      </w:pPr>
      <w:r w:rsidRPr="008D5EB5">
        <w:rPr>
          <w:b/>
          <w:color w:val="000000" w:themeColor="text1"/>
          <w:sz w:val="24"/>
          <w:szCs w:val="24"/>
        </w:rPr>
        <w:t xml:space="preserve">Authors: </w:t>
      </w:r>
    </w:p>
    <w:p w14:paraId="41A5BF84" w14:textId="45457EA4" w:rsidR="002C7CA9" w:rsidRPr="00043920" w:rsidRDefault="003A2820" w:rsidP="00043920">
      <w:pPr>
        <w:pStyle w:val="NoSpacing"/>
        <w:rPr>
          <w:color w:val="000000" w:themeColor="text1"/>
          <w:sz w:val="24"/>
          <w:szCs w:val="24"/>
        </w:rPr>
      </w:pPr>
      <w:r w:rsidRPr="008D5EB5">
        <w:rPr>
          <w:color w:val="000000" w:themeColor="text1"/>
          <w:sz w:val="24"/>
          <w:szCs w:val="24"/>
        </w:rPr>
        <w:t>Catherine Henshall</w:t>
      </w:r>
      <w:r w:rsidR="00087BC8">
        <w:rPr>
          <w:color w:val="000000" w:themeColor="text1"/>
          <w:sz w:val="24"/>
          <w:szCs w:val="24"/>
        </w:rPr>
        <w:t xml:space="preserve"> (corresponding author)</w:t>
      </w:r>
      <w:r w:rsidR="00043920">
        <w:rPr>
          <w:color w:val="000000" w:themeColor="text1"/>
          <w:sz w:val="24"/>
          <w:szCs w:val="24"/>
        </w:rPr>
        <w:t xml:space="preserve"> </w:t>
      </w:r>
      <w:r w:rsidR="002C7CA9" w:rsidRPr="00043920">
        <w:rPr>
          <w:color w:val="000000" w:themeColor="text1"/>
          <w:sz w:val="24"/>
          <w:szCs w:val="24"/>
        </w:rPr>
        <w:t xml:space="preserve">Email: </w:t>
      </w:r>
      <w:hyperlink r:id="rId8" w:history="1">
        <w:r w:rsidR="002C7CA9" w:rsidRPr="00043920">
          <w:rPr>
            <w:rStyle w:val="Hyperlink"/>
            <w:sz w:val="24"/>
            <w:szCs w:val="24"/>
          </w:rPr>
          <w:t>chenshall@brookes.ac.uk</w:t>
        </w:r>
      </w:hyperlink>
      <w:r w:rsidR="002C7CA9" w:rsidRPr="00043920">
        <w:rPr>
          <w:color w:val="000000" w:themeColor="text1"/>
          <w:sz w:val="24"/>
          <w:szCs w:val="24"/>
        </w:rPr>
        <w:t xml:space="preserve"> Tel: </w:t>
      </w:r>
      <w:r w:rsidR="00502114" w:rsidRPr="00043920">
        <w:rPr>
          <w:color w:val="000000" w:themeColor="text1"/>
          <w:sz w:val="24"/>
          <w:szCs w:val="24"/>
        </w:rPr>
        <w:t>07768 918298</w:t>
      </w:r>
    </w:p>
    <w:p w14:paraId="14844AAA" w14:textId="125F7115" w:rsidR="003A2820" w:rsidRPr="008D5EB5" w:rsidRDefault="003A2820" w:rsidP="00043920">
      <w:pPr>
        <w:pStyle w:val="NoSpacing"/>
        <w:rPr>
          <w:b/>
          <w:color w:val="000000" w:themeColor="text1"/>
          <w:sz w:val="24"/>
          <w:szCs w:val="24"/>
          <w:vertAlign w:val="superscript"/>
        </w:rPr>
      </w:pPr>
      <w:r w:rsidRPr="008D5EB5">
        <w:rPr>
          <w:color w:val="000000" w:themeColor="text1"/>
          <w:sz w:val="24"/>
          <w:szCs w:val="24"/>
        </w:rPr>
        <w:t>Zoe Davey</w:t>
      </w:r>
      <w:r w:rsidR="00502114" w:rsidRPr="00502114">
        <w:t xml:space="preserve"> </w:t>
      </w:r>
    </w:p>
    <w:p w14:paraId="145C6B88" w14:textId="77777777" w:rsidR="00D30327" w:rsidRPr="008D5EB5" w:rsidRDefault="00D30327" w:rsidP="007C610C">
      <w:pPr>
        <w:pStyle w:val="NoSpacing"/>
        <w:rPr>
          <w:color w:val="000000" w:themeColor="text1"/>
        </w:rPr>
      </w:pPr>
    </w:p>
    <w:p w14:paraId="39A3D425" w14:textId="77777777" w:rsidR="009F0F6C" w:rsidRPr="008D5EB5" w:rsidRDefault="009F0F6C" w:rsidP="007C610C">
      <w:pPr>
        <w:pStyle w:val="NoSpacing"/>
        <w:rPr>
          <w:color w:val="000000" w:themeColor="text1"/>
        </w:rPr>
      </w:pPr>
    </w:p>
    <w:p w14:paraId="5EAC6B6D" w14:textId="77777777" w:rsidR="00D30327" w:rsidRPr="008D5EB5" w:rsidRDefault="00D30327" w:rsidP="007C610C">
      <w:pPr>
        <w:pStyle w:val="NoSpacing"/>
        <w:rPr>
          <w:b/>
          <w:color w:val="000000" w:themeColor="text1"/>
          <w:sz w:val="24"/>
          <w:szCs w:val="24"/>
        </w:rPr>
      </w:pPr>
      <w:r w:rsidRPr="008D5EB5">
        <w:rPr>
          <w:b/>
          <w:color w:val="000000" w:themeColor="text1"/>
          <w:sz w:val="24"/>
          <w:szCs w:val="24"/>
        </w:rPr>
        <w:t>Author Affiliations</w:t>
      </w:r>
    </w:p>
    <w:p w14:paraId="38960C76" w14:textId="77777777" w:rsidR="00D30327" w:rsidRPr="008D5EB5" w:rsidRDefault="00D30327" w:rsidP="007C610C">
      <w:pPr>
        <w:pStyle w:val="NoSpacing"/>
        <w:rPr>
          <w:color w:val="000000" w:themeColor="text1"/>
        </w:rPr>
      </w:pPr>
    </w:p>
    <w:p w14:paraId="5D6A7BA4" w14:textId="17A21D20" w:rsidR="003A2820" w:rsidRPr="008D5EB5" w:rsidRDefault="00035F89" w:rsidP="007C610C">
      <w:pPr>
        <w:pStyle w:val="NoSpacing"/>
        <w:rPr>
          <w:color w:val="000000" w:themeColor="text1"/>
        </w:rPr>
      </w:pPr>
      <w:r w:rsidRPr="008D5EB5">
        <w:rPr>
          <w:color w:val="000000" w:themeColor="text1"/>
        </w:rPr>
        <w:t>Oxford Ins</w:t>
      </w:r>
      <w:r w:rsidR="003A2820" w:rsidRPr="008D5EB5">
        <w:rPr>
          <w:color w:val="000000" w:themeColor="text1"/>
        </w:rPr>
        <w:t>t</w:t>
      </w:r>
      <w:r w:rsidRPr="008D5EB5">
        <w:rPr>
          <w:color w:val="000000" w:themeColor="text1"/>
        </w:rPr>
        <w:t>it</w:t>
      </w:r>
      <w:r w:rsidR="003A2820" w:rsidRPr="008D5EB5">
        <w:rPr>
          <w:color w:val="000000" w:themeColor="text1"/>
        </w:rPr>
        <w:t xml:space="preserve">ute of </w:t>
      </w:r>
      <w:r w:rsidRPr="008D5EB5">
        <w:rPr>
          <w:color w:val="000000" w:themeColor="text1"/>
        </w:rPr>
        <w:t>Nursing Midwifery and Allied Health</w:t>
      </w:r>
    </w:p>
    <w:p w14:paraId="79864857" w14:textId="73C86409" w:rsidR="00035F89" w:rsidRPr="008D5EB5" w:rsidRDefault="00035F89" w:rsidP="007C610C">
      <w:pPr>
        <w:pStyle w:val="NoSpacing"/>
        <w:rPr>
          <w:color w:val="000000" w:themeColor="text1"/>
        </w:rPr>
      </w:pPr>
      <w:r w:rsidRPr="008D5EB5">
        <w:rPr>
          <w:color w:val="000000" w:themeColor="text1"/>
        </w:rPr>
        <w:t>Faculty of Health and Life Sciences, Oxford Brookes University</w:t>
      </w:r>
    </w:p>
    <w:p w14:paraId="6699DE4D" w14:textId="77777777" w:rsidR="00035F89" w:rsidRPr="008D5EB5" w:rsidRDefault="00035F89" w:rsidP="007C610C">
      <w:pPr>
        <w:pStyle w:val="NoSpacing"/>
        <w:rPr>
          <w:color w:val="000000" w:themeColor="text1"/>
        </w:rPr>
      </w:pPr>
      <w:r w:rsidRPr="008D5EB5">
        <w:rPr>
          <w:color w:val="000000" w:themeColor="text1"/>
        </w:rPr>
        <w:t>Jack Straw’s Lane, Marston</w:t>
      </w:r>
    </w:p>
    <w:p w14:paraId="53B10CCE" w14:textId="4A451A5F" w:rsidR="00554527" w:rsidRPr="008D5EB5" w:rsidRDefault="00035F89" w:rsidP="007C610C">
      <w:pPr>
        <w:pStyle w:val="NoSpacing"/>
        <w:rPr>
          <w:color w:val="000000" w:themeColor="text1"/>
        </w:rPr>
      </w:pPr>
      <w:r w:rsidRPr="008D5EB5">
        <w:rPr>
          <w:color w:val="000000" w:themeColor="text1"/>
        </w:rPr>
        <w:t xml:space="preserve">Oxford, OX3 0FL </w:t>
      </w:r>
    </w:p>
    <w:p w14:paraId="150C7547" w14:textId="77777777" w:rsidR="00035F89" w:rsidRPr="008D5EB5" w:rsidRDefault="00035F89" w:rsidP="007C610C">
      <w:pPr>
        <w:pStyle w:val="NoSpacing"/>
        <w:rPr>
          <w:color w:val="000000" w:themeColor="text1"/>
        </w:rPr>
      </w:pPr>
    </w:p>
    <w:p w14:paraId="10796F9D" w14:textId="77777777" w:rsidR="00D30327" w:rsidRPr="008D5EB5" w:rsidRDefault="00D30327" w:rsidP="007C610C">
      <w:pPr>
        <w:pStyle w:val="NoSpacing"/>
        <w:rPr>
          <w:color w:val="000000" w:themeColor="text1"/>
        </w:rPr>
      </w:pPr>
    </w:p>
    <w:p w14:paraId="1F6AD8AE" w14:textId="19A44A58" w:rsidR="00D30327" w:rsidRPr="008D5EB5" w:rsidRDefault="00D30327" w:rsidP="007C610C">
      <w:pPr>
        <w:pStyle w:val="NoSpacing"/>
        <w:rPr>
          <w:color w:val="000000" w:themeColor="text1"/>
        </w:rPr>
      </w:pPr>
    </w:p>
    <w:p w14:paraId="4EC4CCF0" w14:textId="6EF6EB27" w:rsidR="001978C9" w:rsidRPr="008D5EB5" w:rsidRDefault="001978C9" w:rsidP="007C610C">
      <w:pPr>
        <w:pStyle w:val="NoSpacing"/>
        <w:rPr>
          <w:color w:val="000000" w:themeColor="text1"/>
        </w:rPr>
      </w:pPr>
    </w:p>
    <w:p w14:paraId="11A81A73" w14:textId="790B7B2D" w:rsidR="001978C9" w:rsidRPr="008D5EB5" w:rsidRDefault="001978C9" w:rsidP="007C610C">
      <w:pPr>
        <w:pStyle w:val="NoSpacing"/>
        <w:rPr>
          <w:color w:val="000000" w:themeColor="text1"/>
        </w:rPr>
      </w:pPr>
    </w:p>
    <w:p w14:paraId="48815F8A" w14:textId="47BB6B65" w:rsidR="001978C9" w:rsidRPr="008D5EB5" w:rsidRDefault="001978C9" w:rsidP="007C610C">
      <w:pPr>
        <w:pStyle w:val="NoSpacing"/>
        <w:rPr>
          <w:color w:val="000000" w:themeColor="text1"/>
        </w:rPr>
      </w:pPr>
    </w:p>
    <w:p w14:paraId="7C13EF15" w14:textId="23C80053" w:rsidR="00894124" w:rsidRPr="008D5EB5" w:rsidRDefault="00894124" w:rsidP="007C610C">
      <w:pPr>
        <w:pStyle w:val="NoSpacing"/>
        <w:rPr>
          <w:color w:val="000000" w:themeColor="text1"/>
        </w:rPr>
      </w:pPr>
    </w:p>
    <w:p w14:paraId="4AC14831" w14:textId="73FB6A0C" w:rsidR="00894124" w:rsidRPr="008D5EB5" w:rsidRDefault="00894124" w:rsidP="007C610C">
      <w:pPr>
        <w:pStyle w:val="NoSpacing"/>
        <w:rPr>
          <w:color w:val="000000" w:themeColor="text1"/>
        </w:rPr>
      </w:pPr>
    </w:p>
    <w:p w14:paraId="0F203DEE" w14:textId="62F498C5" w:rsidR="00894124" w:rsidRPr="008D5EB5" w:rsidRDefault="00894124" w:rsidP="007C610C">
      <w:pPr>
        <w:pStyle w:val="NoSpacing"/>
        <w:rPr>
          <w:color w:val="000000" w:themeColor="text1"/>
        </w:rPr>
      </w:pPr>
    </w:p>
    <w:p w14:paraId="5C959814" w14:textId="71F82149" w:rsidR="00894124" w:rsidRPr="008D5EB5" w:rsidRDefault="00894124" w:rsidP="007C610C">
      <w:pPr>
        <w:pStyle w:val="NoSpacing"/>
        <w:rPr>
          <w:color w:val="000000" w:themeColor="text1"/>
        </w:rPr>
      </w:pPr>
    </w:p>
    <w:p w14:paraId="5721EE8C" w14:textId="4BC9429B" w:rsidR="00894124" w:rsidRPr="008D5EB5" w:rsidRDefault="00894124" w:rsidP="007C610C">
      <w:pPr>
        <w:pStyle w:val="NoSpacing"/>
        <w:rPr>
          <w:color w:val="000000" w:themeColor="text1"/>
        </w:rPr>
      </w:pPr>
    </w:p>
    <w:p w14:paraId="030D14AC" w14:textId="27DEAE3A" w:rsidR="00894124" w:rsidRPr="008D5EB5" w:rsidRDefault="00894124" w:rsidP="007C610C">
      <w:pPr>
        <w:pStyle w:val="NoSpacing"/>
        <w:rPr>
          <w:color w:val="000000" w:themeColor="text1"/>
        </w:rPr>
      </w:pPr>
    </w:p>
    <w:p w14:paraId="24CEB334" w14:textId="28BD8AFD" w:rsidR="00894124" w:rsidRPr="008D5EB5" w:rsidRDefault="00894124" w:rsidP="007C610C">
      <w:pPr>
        <w:pStyle w:val="NoSpacing"/>
        <w:rPr>
          <w:color w:val="000000" w:themeColor="text1"/>
        </w:rPr>
      </w:pPr>
    </w:p>
    <w:p w14:paraId="0A89CF20" w14:textId="63DBAF7A" w:rsidR="00894124" w:rsidRPr="008D5EB5" w:rsidRDefault="00894124" w:rsidP="007C610C">
      <w:pPr>
        <w:pStyle w:val="NoSpacing"/>
        <w:rPr>
          <w:color w:val="000000" w:themeColor="text1"/>
        </w:rPr>
      </w:pPr>
    </w:p>
    <w:p w14:paraId="7DE7C5A4" w14:textId="3F961B1D" w:rsidR="00894124" w:rsidRPr="008D5EB5" w:rsidRDefault="00894124" w:rsidP="007C610C">
      <w:pPr>
        <w:pStyle w:val="NoSpacing"/>
        <w:rPr>
          <w:color w:val="000000" w:themeColor="text1"/>
        </w:rPr>
      </w:pPr>
    </w:p>
    <w:p w14:paraId="7C9B0F28" w14:textId="63A179C0" w:rsidR="00894124" w:rsidRPr="008D5EB5" w:rsidRDefault="00894124" w:rsidP="007C610C">
      <w:pPr>
        <w:pStyle w:val="NoSpacing"/>
        <w:rPr>
          <w:color w:val="000000" w:themeColor="text1"/>
        </w:rPr>
      </w:pPr>
    </w:p>
    <w:p w14:paraId="44C89D48" w14:textId="5F46A786" w:rsidR="00894124" w:rsidRPr="008D5EB5" w:rsidRDefault="00894124" w:rsidP="007C610C">
      <w:pPr>
        <w:pStyle w:val="NoSpacing"/>
        <w:rPr>
          <w:color w:val="000000" w:themeColor="text1"/>
        </w:rPr>
      </w:pPr>
    </w:p>
    <w:p w14:paraId="3495ADC0" w14:textId="6D377211" w:rsidR="00894124" w:rsidRPr="008D5EB5" w:rsidRDefault="00894124" w:rsidP="007C610C">
      <w:pPr>
        <w:pStyle w:val="NoSpacing"/>
        <w:rPr>
          <w:color w:val="000000" w:themeColor="text1"/>
        </w:rPr>
      </w:pPr>
    </w:p>
    <w:p w14:paraId="031FF5C8" w14:textId="7C24BA04" w:rsidR="00894124" w:rsidRPr="008D5EB5" w:rsidRDefault="00894124" w:rsidP="007C610C">
      <w:pPr>
        <w:pStyle w:val="NoSpacing"/>
        <w:rPr>
          <w:color w:val="000000" w:themeColor="text1"/>
        </w:rPr>
      </w:pPr>
    </w:p>
    <w:p w14:paraId="28012CC9" w14:textId="501FD2D7" w:rsidR="00894124" w:rsidRPr="008D5EB5" w:rsidRDefault="00894124" w:rsidP="007C610C">
      <w:pPr>
        <w:pStyle w:val="NoSpacing"/>
        <w:rPr>
          <w:color w:val="000000" w:themeColor="text1"/>
        </w:rPr>
      </w:pPr>
    </w:p>
    <w:p w14:paraId="6FE8684E" w14:textId="41F66F3F" w:rsidR="00894124" w:rsidRPr="008D5EB5" w:rsidRDefault="00894124" w:rsidP="007C610C">
      <w:pPr>
        <w:pStyle w:val="NoSpacing"/>
        <w:rPr>
          <w:color w:val="000000" w:themeColor="text1"/>
        </w:rPr>
      </w:pPr>
    </w:p>
    <w:p w14:paraId="2616A7EB" w14:textId="4E34A8A7" w:rsidR="00894124" w:rsidRPr="008D5EB5" w:rsidRDefault="00894124" w:rsidP="007C610C">
      <w:pPr>
        <w:pStyle w:val="NoSpacing"/>
        <w:rPr>
          <w:color w:val="000000" w:themeColor="text1"/>
        </w:rPr>
      </w:pPr>
    </w:p>
    <w:p w14:paraId="5536F70B" w14:textId="38B03BCF" w:rsidR="00894124" w:rsidRPr="008D5EB5" w:rsidRDefault="00894124" w:rsidP="007C610C">
      <w:pPr>
        <w:pStyle w:val="NoSpacing"/>
        <w:rPr>
          <w:color w:val="000000" w:themeColor="text1"/>
        </w:rPr>
      </w:pPr>
    </w:p>
    <w:p w14:paraId="5BF353BB" w14:textId="20E01D7A" w:rsidR="00894124" w:rsidRPr="008D5EB5" w:rsidRDefault="00894124" w:rsidP="007C610C">
      <w:pPr>
        <w:pStyle w:val="NoSpacing"/>
        <w:rPr>
          <w:color w:val="000000" w:themeColor="text1"/>
        </w:rPr>
      </w:pPr>
    </w:p>
    <w:p w14:paraId="50D7A46A" w14:textId="7BCB6134" w:rsidR="00894124" w:rsidRPr="008D5EB5" w:rsidRDefault="00894124" w:rsidP="007C610C">
      <w:pPr>
        <w:pStyle w:val="NoSpacing"/>
        <w:rPr>
          <w:color w:val="000000" w:themeColor="text1"/>
        </w:rPr>
      </w:pPr>
    </w:p>
    <w:p w14:paraId="445CFAE8" w14:textId="3E12693A" w:rsidR="00894124" w:rsidRPr="008D5EB5" w:rsidRDefault="00894124" w:rsidP="007C610C">
      <w:pPr>
        <w:pStyle w:val="NoSpacing"/>
        <w:rPr>
          <w:color w:val="000000" w:themeColor="text1"/>
        </w:rPr>
      </w:pPr>
    </w:p>
    <w:p w14:paraId="635BB2D4" w14:textId="4FE86A46" w:rsidR="00894124" w:rsidRPr="008D5EB5" w:rsidRDefault="00894124" w:rsidP="007C610C">
      <w:pPr>
        <w:pStyle w:val="NoSpacing"/>
        <w:rPr>
          <w:color w:val="000000" w:themeColor="text1"/>
        </w:rPr>
      </w:pPr>
    </w:p>
    <w:p w14:paraId="2241D18E" w14:textId="5210EB0F" w:rsidR="00894124" w:rsidRPr="008D5EB5" w:rsidRDefault="00894124" w:rsidP="007C610C">
      <w:pPr>
        <w:pStyle w:val="NoSpacing"/>
        <w:rPr>
          <w:color w:val="000000" w:themeColor="text1"/>
        </w:rPr>
      </w:pPr>
    </w:p>
    <w:p w14:paraId="13B1FD6D" w14:textId="77777777" w:rsidR="003C6D79" w:rsidRDefault="003C6D79">
      <w:pPr>
        <w:rPr>
          <w:b/>
          <w:color w:val="000000" w:themeColor="text1"/>
          <w:sz w:val="28"/>
          <w:szCs w:val="28"/>
          <w:u w:val="single"/>
        </w:rPr>
      </w:pPr>
    </w:p>
    <w:p w14:paraId="157279D6" w14:textId="3AFCEA36" w:rsidR="003F0E76" w:rsidRPr="008D5EB5" w:rsidRDefault="003F0E76">
      <w:pPr>
        <w:rPr>
          <w:b/>
          <w:color w:val="000000" w:themeColor="text1"/>
          <w:sz w:val="28"/>
          <w:szCs w:val="28"/>
          <w:u w:val="single"/>
        </w:rPr>
      </w:pPr>
      <w:r w:rsidRPr="008D5EB5">
        <w:rPr>
          <w:b/>
          <w:color w:val="000000" w:themeColor="text1"/>
          <w:sz w:val="28"/>
          <w:szCs w:val="28"/>
          <w:u w:val="single"/>
        </w:rPr>
        <w:lastRenderedPageBreak/>
        <w:t>Abstract</w:t>
      </w:r>
    </w:p>
    <w:p w14:paraId="3ED187E2" w14:textId="1642A91C" w:rsidR="00CD6AD5" w:rsidRPr="008D5EB5" w:rsidRDefault="00D30327" w:rsidP="00CD6AD5">
      <w:pPr>
        <w:spacing w:line="360" w:lineRule="auto"/>
        <w:rPr>
          <w:b/>
          <w:color w:val="000000" w:themeColor="text1"/>
          <w:sz w:val="24"/>
          <w:szCs w:val="24"/>
        </w:rPr>
      </w:pPr>
      <w:r w:rsidRPr="008D5EB5">
        <w:rPr>
          <w:b/>
          <w:color w:val="000000" w:themeColor="text1"/>
          <w:sz w:val="24"/>
          <w:szCs w:val="24"/>
        </w:rPr>
        <w:t>Objective</w:t>
      </w:r>
    </w:p>
    <w:p w14:paraId="27F4388B" w14:textId="7BEC0E21" w:rsidR="00CD6AD5" w:rsidRPr="008D5EB5" w:rsidRDefault="00CD6AD5" w:rsidP="00CD6AD5">
      <w:pPr>
        <w:spacing w:line="360" w:lineRule="auto"/>
        <w:jc w:val="both"/>
        <w:rPr>
          <w:rFonts w:eastAsia="Times New Roman" w:cs="Arial"/>
          <w:color w:val="000000" w:themeColor="text1"/>
          <w:sz w:val="24"/>
          <w:szCs w:val="24"/>
          <w:lang w:eastAsia="en-GB"/>
        </w:rPr>
      </w:pPr>
      <w:r w:rsidRPr="008D5EB5">
        <w:rPr>
          <w:color w:val="000000" w:themeColor="text1"/>
          <w:sz w:val="24"/>
          <w:szCs w:val="24"/>
        </w:rPr>
        <w:t xml:space="preserve">Exercise-based self-management interventions are recommended for lung cancer survivors and can provide </w:t>
      </w:r>
      <w:r w:rsidR="001D6DB5" w:rsidRPr="008D5EB5">
        <w:rPr>
          <w:color w:val="000000" w:themeColor="text1"/>
          <w:sz w:val="24"/>
          <w:szCs w:val="24"/>
        </w:rPr>
        <w:t xml:space="preserve">physical, psychosocial and emotional </w:t>
      </w:r>
      <w:r w:rsidRPr="008D5EB5">
        <w:rPr>
          <w:color w:val="000000" w:themeColor="text1"/>
          <w:sz w:val="24"/>
          <w:szCs w:val="24"/>
        </w:rPr>
        <w:t>relief.</w:t>
      </w:r>
      <w:r w:rsidRPr="008D5EB5"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 </w:t>
      </w:r>
      <w:r w:rsidRPr="008D5EB5">
        <w:rPr>
          <w:color w:val="000000" w:themeColor="text1"/>
          <w:sz w:val="24"/>
          <w:szCs w:val="24"/>
        </w:rPr>
        <w:t>Mobile health technologies can encourage self-manage</w:t>
      </w:r>
      <w:r w:rsidR="00680F3D" w:rsidRPr="008D5EB5">
        <w:rPr>
          <w:color w:val="000000" w:themeColor="text1"/>
          <w:sz w:val="24"/>
          <w:szCs w:val="24"/>
        </w:rPr>
        <w:t>ment</w:t>
      </w:r>
      <w:r w:rsidRPr="008D5EB5">
        <w:rPr>
          <w:rFonts w:eastAsia="Times New Roman" w:cs="Arial"/>
          <w:color w:val="000000" w:themeColor="text1"/>
          <w:sz w:val="24"/>
          <w:szCs w:val="24"/>
          <w:lang w:eastAsia="en-GB"/>
        </w:rPr>
        <w:t>; however</w:t>
      </w:r>
      <w:r w:rsidR="00062C68" w:rsidRPr="008D5EB5">
        <w:rPr>
          <w:rFonts w:eastAsia="Times New Roman" w:cs="Arial"/>
          <w:color w:val="000000" w:themeColor="text1"/>
          <w:sz w:val="24"/>
          <w:szCs w:val="24"/>
          <w:lang w:eastAsia="en-GB"/>
        </w:rPr>
        <w:t>,</w:t>
      </w:r>
      <w:r w:rsidRPr="008D5EB5"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 </w:t>
      </w:r>
      <w:r w:rsidR="003E2A27"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currently </w:t>
      </w:r>
      <w:r w:rsidRPr="008D5EB5"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no cancer-related apps address </w:t>
      </w:r>
      <w:r w:rsidR="004E48CE">
        <w:rPr>
          <w:rFonts w:eastAsia="Times New Roman" w:cs="Arial"/>
          <w:color w:val="000000" w:themeColor="text1"/>
          <w:sz w:val="24"/>
          <w:szCs w:val="24"/>
          <w:lang w:eastAsia="en-GB"/>
        </w:rPr>
        <w:t>exercise</w:t>
      </w:r>
      <w:r w:rsidRPr="008D5EB5"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 </w:t>
      </w:r>
      <w:r w:rsidR="00F840B2" w:rsidRPr="008D5EB5"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specific </w:t>
      </w:r>
      <w:r w:rsidRPr="008D5EB5"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needs of lung cancer </w:t>
      </w:r>
      <w:r w:rsidRPr="00112F54">
        <w:rPr>
          <w:rFonts w:eastAsia="Times New Roman" w:cs="Arial"/>
          <w:i/>
          <w:color w:val="000000" w:themeColor="text1"/>
          <w:sz w:val="24"/>
          <w:szCs w:val="24"/>
          <w:lang w:eastAsia="en-GB"/>
        </w:rPr>
        <w:t>survivors.</w:t>
      </w:r>
      <w:r w:rsidRPr="008D5EB5"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 </w:t>
      </w:r>
      <w:r w:rsidRPr="008D5EB5">
        <w:rPr>
          <w:color w:val="000000" w:themeColor="text1"/>
          <w:sz w:val="24"/>
          <w:szCs w:val="24"/>
        </w:rPr>
        <w:t xml:space="preserve">This </w:t>
      </w:r>
      <w:r w:rsidR="00062C68" w:rsidRPr="008D5EB5">
        <w:rPr>
          <w:color w:val="000000" w:themeColor="text1"/>
          <w:sz w:val="24"/>
          <w:szCs w:val="24"/>
        </w:rPr>
        <w:t xml:space="preserve">paper details </w:t>
      </w:r>
      <w:r w:rsidR="0085447B" w:rsidRPr="008D5EB5">
        <w:rPr>
          <w:color w:val="000000" w:themeColor="text1"/>
          <w:sz w:val="24"/>
          <w:szCs w:val="24"/>
        </w:rPr>
        <w:t>the design, development and testing of</w:t>
      </w:r>
      <w:r w:rsidRPr="008D5EB5">
        <w:rPr>
          <w:color w:val="000000" w:themeColor="text1"/>
          <w:sz w:val="24"/>
          <w:szCs w:val="24"/>
        </w:rPr>
        <w:t xml:space="preserve"> an exercise app for lung cancer survivors (</w:t>
      </w:r>
      <w:proofErr w:type="spellStart"/>
      <w:r w:rsidRPr="008D5EB5">
        <w:rPr>
          <w:color w:val="000000" w:themeColor="text1"/>
          <w:sz w:val="24"/>
          <w:szCs w:val="24"/>
        </w:rPr>
        <w:t>iEXHALE</w:t>
      </w:r>
      <w:proofErr w:type="spellEnd"/>
      <w:r w:rsidRPr="008D5EB5">
        <w:rPr>
          <w:color w:val="000000" w:themeColor="text1"/>
          <w:sz w:val="24"/>
          <w:szCs w:val="24"/>
        </w:rPr>
        <w:t xml:space="preserve">) </w:t>
      </w:r>
      <w:r w:rsidR="00256FEC">
        <w:rPr>
          <w:color w:val="000000" w:themeColor="text1"/>
          <w:sz w:val="24"/>
          <w:szCs w:val="24"/>
        </w:rPr>
        <w:t xml:space="preserve">which aims </w:t>
      </w:r>
      <w:r w:rsidRPr="008D5EB5">
        <w:rPr>
          <w:color w:val="000000" w:themeColor="text1"/>
          <w:sz w:val="24"/>
          <w:szCs w:val="24"/>
        </w:rPr>
        <w:t xml:space="preserve">to </w:t>
      </w:r>
      <w:r w:rsidR="00162F81" w:rsidRPr="008D5EB5">
        <w:rPr>
          <w:color w:val="000000" w:themeColor="text1"/>
          <w:sz w:val="24"/>
          <w:szCs w:val="24"/>
        </w:rPr>
        <w:t>increase exercise activity and improve</w:t>
      </w:r>
      <w:r w:rsidRPr="008D5EB5">
        <w:rPr>
          <w:color w:val="000000" w:themeColor="text1"/>
          <w:sz w:val="24"/>
          <w:szCs w:val="24"/>
        </w:rPr>
        <w:t xml:space="preserve"> symptoms.  </w:t>
      </w:r>
    </w:p>
    <w:p w14:paraId="5F29E4FE" w14:textId="77777777" w:rsidR="00CD6AD5" w:rsidRPr="008D5EB5" w:rsidRDefault="00CD6AD5" w:rsidP="00CD6AD5">
      <w:pPr>
        <w:spacing w:line="360" w:lineRule="auto"/>
        <w:rPr>
          <w:b/>
          <w:color w:val="000000" w:themeColor="text1"/>
          <w:sz w:val="24"/>
          <w:szCs w:val="24"/>
        </w:rPr>
      </w:pPr>
      <w:r w:rsidRPr="008D5EB5">
        <w:rPr>
          <w:b/>
          <w:color w:val="000000" w:themeColor="text1"/>
          <w:sz w:val="24"/>
          <w:szCs w:val="24"/>
        </w:rPr>
        <w:t>Methods</w:t>
      </w:r>
    </w:p>
    <w:p w14:paraId="6542BC76" w14:textId="1ADC2E7D" w:rsidR="00CD6AD5" w:rsidRPr="008D5EB5" w:rsidRDefault="005850E5" w:rsidP="00CD6AD5">
      <w:pPr>
        <w:spacing w:line="360" w:lineRule="auto"/>
        <w:rPr>
          <w:color w:val="000000" w:themeColor="text1"/>
          <w:sz w:val="24"/>
          <w:szCs w:val="24"/>
        </w:rPr>
      </w:pPr>
      <w:r w:rsidRPr="008D5EB5">
        <w:rPr>
          <w:color w:val="000000" w:themeColor="text1"/>
          <w:sz w:val="24"/>
          <w:szCs w:val="24"/>
        </w:rPr>
        <w:t>Th</w:t>
      </w:r>
      <w:r w:rsidR="00A13B55" w:rsidRPr="008D5EB5">
        <w:rPr>
          <w:color w:val="000000" w:themeColor="text1"/>
          <w:sz w:val="24"/>
          <w:szCs w:val="24"/>
        </w:rPr>
        <w:t>e</w:t>
      </w:r>
      <w:r w:rsidR="004732D9" w:rsidRPr="008D5EB5">
        <w:rPr>
          <w:color w:val="000000" w:themeColor="text1"/>
          <w:sz w:val="24"/>
          <w:szCs w:val="24"/>
        </w:rPr>
        <w:t xml:space="preserve"> research had two</w:t>
      </w:r>
      <w:r w:rsidRPr="008D5EB5">
        <w:rPr>
          <w:color w:val="000000" w:themeColor="text1"/>
          <w:sz w:val="24"/>
          <w:szCs w:val="24"/>
        </w:rPr>
        <w:t xml:space="preserve"> </w:t>
      </w:r>
      <w:r w:rsidR="004732D9" w:rsidRPr="008D5EB5">
        <w:rPr>
          <w:color w:val="000000" w:themeColor="text1"/>
          <w:sz w:val="24"/>
          <w:szCs w:val="24"/>
        </w:rPr>
        <w:t xml:space="preserve">stages: </w:t>
      </w:r>
      <w:r w:rsidR="00EF21D0" w:rsidRPr="008D5EB5">
        <w:rPr>
          <w:color w:val="000000" w:themeColor="text1"/>
          <w:sz w:val="24"/>
          <w:szCs w:val="24"/>
        </w:rPr>
        <w:t xml:space="preserve">1) </w:t>
      </w:r>
      <w:r w:rsidR="00CD6AD5" w:rsidRPr="008D5EB5">
        <w:rPr>
          <w:color w:val="000000" w:themeColor="text1"/>
          <w:sz w:val="24"/>
          <w:szCs w:val="24"/>
        </w:rPr>
        <w:t>focus group</w:t>
      </w:r>
      <w:r w:rsidR="00EF21D0" w:rsidRPr="008D5EB5">
        <w:rPr>
          <w:color w:val="000000" w:themeColor="text1"/>
          <w:sz w:val="24"/>
          <w:szCs w:val="24"/>
        </w:rPr>
        <w:t>s</w:t>
      </w:r>
      <w:r w:rsidR="001615F6" w:rsidRPr="008D5EB5">
        <w:rPr>
          <w:color w:val="000000" w:themeColor="text1"/>
          <w:sz w:val="24"/>
          <w:szCs w:val="24"/>
        </w:rPr>
        <w:t xml:space="preserve"> with</w:t>
      </w:r>
      <w:r w:rsidR="006D526C" w:rsidRPr="008D5EB5">
        <w:rPr>
          <w:color w:val="000000" w:themeColor="text1"/>
          <w:sz w:val="24"/>
          <w:szCs w:val="24"/>
        </w:rPr>
        <w:t xml:space="preserve"> healthcare professionals</w:t>
      </w:r>
      <w:r w:rsidR="000D2D6C" w:rsidRPr="008D5EB5">
        <w:rPr>
          <w:color w:val="000000" w:themeColor="text1"/>
          <w:sz w:val="24"/>
          <w:szCs w:val="24"/>
        </w:rPr>
        <w:t>,</w:t>
      </w:r>
      <w:r w:rsidR="006D526C" w:rsidRPr="008D5EB5">
        <w:rPr>
          <w:color w:val="000000" w:themeColor="text1"/>
          <w:sz w:val="24"/>
          <w:szCs w:val="24"/>
        </w:rPr>
        <w:t xml:space="preserve"> patients and family members (n=</w:t>
      </w:r>
      <w:r w:rsidR="000D2D6C" w:rsidRPr="008D5EB5">
        <w:rPr>
          <w:color w:val="000000" w:themeColor="text1"/>
          <w:sz w:val="24"/>
          <w:szCs w:val="24"/>
        </w:rPr>
        <w:t>21</w:t>
      </w:r>
      <w:r w:rsidR="006D526C" w:rsidRPr="008D5EB5">
        <w:rPr>
          <w:color w:val="000000" w:themeColor="text1"/>
          <w:sz w:val="24"/>
          <w:szCs w:val="24"/>
        </w:rPr>
        <w:t>)</w:t>
      </w:r>
      <w:r w:rsidR="000D2D6C" w:rsidRPr="008D5EB5">
        <w:rPr>
          <w:color w:val="000000" w:themeColor="text1"/>
          <w:sz w:val="24"/>
          <w:szCs w:val="24"/>
        </w:rPr>
        <w:t xml:space="preserve"> </w:t>
      </w:r>
      <w:r w:rsidRPr="008D5EB5">
        <w:rPr>
          <w:color w:val="000000" w:themeColor="text1"/>
          <w:sz w:val="24"/>
          <w:szCs w:val="24"/>
        </w:rPr>
        <w:t xml:space="preserve">2) </w:t>
      </w:r>
      <w:r w:rsidR="00EF21D0" w:rsidRPr="008D5EB5">
        <w:rPr>
          <w:color w:val="000000" w:themeColor="text1"/>
          <w:sz w:val="24"/>
          <w:szCs w:val="24"/>
        </w:rPr>
        <w:t>app</w:t>
      </w:r>
      <w:r w:rsidR="00717ED1" w:rsidRPr="008D5EB5">
        <w:rPr>
          <w:color w:val="000000" w:themeColor="text1"/>
          <w:sz w:val="24"/>
          <w:szCs w:val="24"/>
        </w:rPr>
        <w:t xml:space="preserve"> development </w:t>
      </w:r>
      <w:r w:rsidR="00EF21D0" w:rsidRPr="008D5EB5">
        <w:rPr>
          <w:color w:val="000000" w:themeColor="text1"/>
          <w:sz w:val="24"/>
          <w:szCs w:val="24"/>
        </w:rPr>
        <w:t>and u</w:t>
      </w:r>
      <w:r w:rsidR="00717ED1" w:rsidRPr="008D5EB5">
        <w:rPr>
          <w:color w:val="000000" w:themeColor="text1"/>
          <w:sz w:val="24"/>
          <w:szCs w:val="24"/>
        </w:rPr>
        <w:t>sability study with lung cancer survivors</w:t>
      </w:r>
      <w:r w:rsidR="001615F6" w:rsidRPr="008D5EB5">
        <w:rPr>
          <w:color w:val="000000" w:themeColor="text1"/>
          <w:sz w:val="24"/>
          <w:szCs w:val="24"/>
        </w:rPr>
        <w:t xml:space="preserve"> (n=6)</w:t>
      </w:r>
      <w:r w:rsidR="00717ED1" w:rsidRPr="008D5EB5">
        <w:rPr>
          <w:color w:val="000000" w:themeColor="text1"/>
          <w:sz w:val="24"/>
          <w:szCs w:val="24"/>
        </w:rPr>
        <w:t>. T</w:t>
      </w:r>
      <w:r w:rsidR="005D4764" w:rsidRPr="008D5EB5">
        <w:rPr>
          <w:color w:val="000000" w:themeColor="text1"/>
          <w:sz w:val="24"/>
          <w:szCs w:val="24"/>
        </w:rPr>
        <w:t>he Capability, Opportunity, Motivation-Behaviour</w:t>
      </w:r>
      <w:r w:rsidR="00CD6AD5" w:rsidRPr="008D5EB5">
        <w:rPr>
          <w:color w:val="000000" w:themeColor="text1"/>
          <w:sz w:val="24"/>
          <w:szCs w:val="24"/>
        </w:rPr>
        <w:t xml:space="preserve"> </w:t>
      </w:r>
      <w:r w:rsidR="005D4764" w:rsidRPr="008D5EB5">
        <w:rPr>
          <w:color w:val="000000" w:themeColor="text1"/>
          <w:sz w:val="24"/>
          <w:szCs w:val="24"/>
        </w:rPr>
        <w:t>model</w:t>
      </w:r>
      <w:r w:rsidR="00CD6AD5" w:rsidRPr="008D5EB5">
        <w:rPr>
          <w:color w:val="000000" w:themeColor="text1"/>
          <w:sz w:val="24"/>
          <w:szCs w:val="24"/>
        </w:rPr>
        <w:t xml:space="preserve"> </w:t>
      </w:r>
      <w:r w:rsidR="0057402B" w:rsidRPr="008D5EB5">
        <w:rPr>
          <w:color w:val="000000" w:themeColor="text1"/>
          <w:sz w:val="24"/>
          <w:szCs w:val="24"/>
        </w:rPr>
        <w:t>was used as</w:t>
      </w:r>
      <w:r w:rsidR="00CD6AD5" w:rsidRPr="008D5EB5">
        <w:rPr>
          <w:color w:val="000000" w:themeColor="text1"/>
          <w:sz w:val="24"/>
          <w:szCs w:val="24"/>
        </w:rPr>
        <w:t xml:space="preserve"> a theoretical framework</w:t>
      </w:r>
      <w:r w:rsidR="003E2A27">
        <w:rPr>
          <w:color w:val="000000" w:themeColor="text1"/>
          <w:sz w:val="24"/>
          <w:szCs w:val="24"/>
        </w:rPr>
        <w:t xml:space="preserve">; </w:t>
      </w:r>
      <w:r w:rsidR="0057402B" w:rsidRPr="008D5EB5">
        <w:rPr>
          <w:color w:val="000000" w:themeColor="text1"/>
          <w:sz w:val="24"/>
          <w:szCs w:val="24"/>
        </w:rPr>
        <w:t>data w</w:t>
      </w:r>
      <w:r w:rsidR="009B4DD1">
        <w:rPr>
          <w:color w:val="000000" w:themeColor="text1"/>
          <w:sz w:val="24"/>
          <w:szCs w:val="24"/>
        </w:rPr>
        <w:t>ere</w:t>
      </w:r>
      <w:r w:rsidR="0057402B" w:rsidRPr="008D5EB5">
        <w:rPr>
          <w:color w:val="000000" w:themeColor="text1"/>
          <w:sz w:val="24"/>
          <w:szCs w:val="24"/>
        </w:rPr>
        <w:t xml:space="preserve"> thematically analysed.</w:t>
      </w:r>
    </w:p>
    <w:p w14:paraId="4C44F30D" w14:textId="77777777" w:rsidR="00CD6AD5" w:rsidRPr="008D5EB5" w:rsidRDefault="00CD6AD5" w:rsidP="00CD6AD5">
      <w:pPr>
        <w:spacing w:line="360" w:lineRule="auto"/>
        <w:rPr>
          <w:b/>
          <w:color w:val="000000" w:themeColor="text1"/>
          <w:sz w:val="24"/>
          <w:szCs w:val="24"/>
        </w:rPr>
      </w:pPr>
      <w:r w:rsidRPr="008D5EB5">
        <w:rPr>
          <w:b/>
          <w:color w:val="000000" w:themeColor="text1"/>
          <w:sz w:val="24"/>
          <w:szCs w:val="24"/>
        </w:rPr>
        <w:t>Results</w:t>
      </w:r>
    </w:p>
    <w:p w14:paraId="3A59B5B5" w14:textId="61A11AFE" w:rsidR="00CD6AD5" w:rsidRPr="008D5EB5" w:rsidRDefault="00DC43E2" w:rsidP="00CD6AD5">
      <w:pPr>
        <w:spacing w:line="360" w:lineRule="auto"/>
        <w:rPr>
          <w:color w:val="000000" w:themeColor="text1"/>
          <w:sz w:val="24"/>
          <w:szCs w:val="24"/>
        </w:rPr>
      </w:pPr>
      <w:r w:rsidRPr="008D5EB5">
        <w:rPr>
          <w:color w:val="000000" w:themeColor="text1"/>
          <w:sz w:val="24"/>
          <w:szCs w:val="24"/>
        </w:rPr>
        <w:t>Focus group findings</w:t>
      </w:r>
      <w:r w:rsidR="00CD6AD5" w:rsidRPr="008D5EB5">
        <w:rPr>
          <w:color w:val="000000" w:themeColor="text1"/>
          <w:sz w:val="24"/>
          <w:szCs w:val="24"/>
        </w:rPr>
        <w:t xml:space="preserve"> identified </w:t>
      </w:r>
      <w:r w:rsidR="003E2A27">
        <w:rPr>
          <w:color w:val="000000" w:themeColor="text1"/>
          <w:sz w:val="24"/>
          <w:szCs w:val="24"/>
        </w:rPr>
        <w:t>many</w:t>
      </w:r>
      <w:r w:rsidR="00CD6AD5" w:rsidRPr="008D5EB5">
        <w:rPr>
          <w:color w:val="000000" w:themeColor="text1"/>
          <w:sz w:val="24"/>
          <w:szCs w:val="24"/>
        </w:rPr>
        <w:t xml:space="preserve"> </w:t>
      </w:r>
      <w:r w:rsidR="00F44F23">
        <w:rPr>
          <w:color w:val="000000" w:themeColor="text1"/>
          <w:sz w:val="24"/>
          <w:szCs w:val="24"/>
        </w:rPr>
        <w:t xml:space="preserve">helpful </w:t>
      </w:r>
      <w:r w:rsidR="00CD6AD5" w:rsidRPr="008D5EB5">
        <w:rPr>
          <w:color w:val="000000" w:themeColor="text1"/>
          <w:sz w:val="24"/>
          <w:szCs w:val="24"/>
        </w:rPr>
        <w:t xml:space="preserve">exercises </w:t>
      </w:r>
      <w:r w:rsidR="003A2316">
        <w:rPr>
          <w:color w:val="000000" w:themeColor="text1"/>
          <w:sz w:val="24"/>
          <w:szCs w:val="24"/>
        </w:rPr>
        <w:t xml:space="preserve">for managing </w:t>
      </w:r>
      <w:r w:rsidR="00CD6AD5" w:rsidRPr="008D5EB5">
        <w:rPr>
          <w:color w:val="000000" w:themeColor="text1"/>
          <w:sz w:val="24"/>
          <w:szCs w:val="24"/>
        </w:rPr>
        <w:t>lung cancer survivors</w:t>
      </w:r>
      <w:r w:rsidR="00046226">
        <w:rPr>
          <w:color w:val="000000" w:themeColor="text1"/>
          <w:sz w:val="24"/>
          <w:szCs w:val="24"/>
        </w:rPr>
        <w:t>’</w:t>
      </w:r>
      <w:r w:rsidR="00CD6AD5" w:rsidRPr="008D5EB5">
        <w:rPr>
          <w:color w:val="000000" w:themeColor="text1"/>
          <w:sz w:val="24"/>
          <w:szCs w:val="24"/>
        </w:rPr>
        <w:t xml:space="preserve"> symptom</w:t>
      </w:r>
      <w:r w:rsidR="00B40FFB">
        <w:rPr>
          <w:color w:val="000000" w:themeColor="text1"/>
          <w:sz w:val="24"/>
          <w:szCs w:val="24"/>
        </w:rPr>
        <w:t>s</w:t>
      </w:r>
      <w:r w:rsidR="00CD6AD5" w:rsidRPr="008D5EB5">
        <w:rPr>
          <w:color w:val="000000" w:themeColor="text1"/>
          <w:sz w:val="24"/>
          <w:szCs w:val="24"/>
        </w:rPr>
        <w:t xml:space="preserve">. </w:t>
      </w:r>
      <w:r w:rsidR="0015538F" w:rsidRPr="008D5EB5">
        <w:rPr>
          <w:color w:val="000000" w:themeColor="text1"/>
          <w:sz w:val="24"/>
          <w:szCs w:val="24"/>
        </w:rPr>
        <w:t>These findings</w:t>
      </w:r>
      <w:r w:rsidR="006964F6" w:rsidRPr="008D5EB5">
        <w:rPr>
          <w:color w:val="000000" w:themeColor="text1"/>
          <w:sz w:val="24"/>
          <w:szCs w:val="24"/>
        </w:rPr>
        <w:t>, along</w:t>
      </w:r>
      <w:r w:rsidR="003E2A27">
        <w:rPr>
          <w:color w:val="000000" w:themeColor="text1"/>
          <w:sz w:val="24"/>
          <w:szCs w:val="24"/>
        </w:rPr>
        <w:t>side</w:t>
      </w:r>
      <w:r w:rsidR="006964F6" w:rsidRPr="008D5EB5">
        <w:rPr>
          <w:color w:val="000000" w:themeColor="text1"/>
          <w:sz w:val="24"/>
          <w:szCs w:val="24"/>
        </w:rPr>
        <w:t xml:space="preserve"> relevant literature</w:t>
      </w:r>
      <w:r w:rsidR="00CE0813" w:rsidRPr="008D5EB5">
        <w:rPr>
          <w:color w:val="000000" w:themeColor="text1"/>
          <w:sz w:val="24"/>
          <w:szCs w:val="24"/>
        </w:rPr>
        <w:t>,</w:t>
      </w:r>
      <w:r w:rsidR="0015538F" w:rsidRPr="008D5EB5">
        <w:rPr>
          <w:color w:val="000000" w:themeColor="text1"/>
          <w:sz w:val="24"/>
          <w:szCs w:val="24"/>
        </w:rPr>
        <w:t xml:space="preserve"> informed </w:t>
      </w:r>
      <w:proofErr w:type="spellStart"/>
      <w:r w:rsidR="003E2A27">
        <w:rPr>
          <w:color w:val="000000" w:themeColor="text1"/>
          <w:sz w:val="24"/>
          <w:szCs w:val="24"/>
        </w:rPr>
        <w:t>iEXHALE’s</w:t>
      </w:r>
      <w:proofErr w:type="spellEnd"/>
      <w:r w:rsidR="003E2A27">
        <w:rPr>
          <w:color w:val="000000" w:themeColor="text1"/>
          <w:sz w:val="24"/>
          <w:szCs w:val="24"/>
        </w:rPr>
        <w:t xml:space="preserve"> </w:t>
      </w:r>
      <w:r w:rsidR="0015538F" w:rsidRPr="008D5EB5">
        <w:rPr>
          <w:color w:val="000000" w:themeColor="text1"/>
          <w:sz w:val="24"/>
          <w:szCs w:val="24"/>
        </w:rPr>
        <w:t>content</w:t>
      </w:r>
      <w:r w:rsidR="00D270B4">
        <w:rPr>
          <w:color w:val="000000" w:themeColor="text1"/>
          <w:sz w:val="24"/>
          <w:szCs w:val="24"/>
        </w:rPr>
        <w:t xml:space="preserve"> and design</w:t>
      </w:r>
      <w:r w:rsidR="006964F6" w:rsidRPr="008D5EB5">
        <w:rPr>
          <w:color w:val="000000" w:themeColor="text1"/>
          <w:sz w:val="24"/>
          <w:szCs w:val="24"/>
        </w:rPr>
        <w:t>. The</w:t>
      </w:r>
      <w:r w:rsidR="00CE0813" w:rsidRPr="008D5EB5">
        <w:rPr>
          <w:color w:val="000000" w:themeColor="text1"/>
          <w:sz w:val="24"/>
          <w:szCs w:val="24"/>
        </w:rPr>
        <w:t xml:space="preserve"> usability study found that lung cancer survi</w:t>
      </w:r>
      <w:r w:rsidR="00177FF1" w:rsidRPr="008D5EB5">
        <w:rPr>
          <w:color w:val="000000" w:themeColor="text1"/>
          <w:sz w:val="24"/>
          <w:szCs w:val="24"/>
        </w:rPr>
        <w:t>vors value</w:t>
      </w:r>
      <w:r w:rsidR="00222CBA" w:rsidRPr="008D5EB5">
        <w:rPr>
          <w:color w:val="000000" w:themeColor="text1"/>
          <w:sz w:val="24"/>
          <w:szCs w:val="24"/>
        </w:rPr>
        <w:t>d</w:t>
      </w:r>
      <w:r w:rsidR="00177FF1" w:rsidRPr="008D5EB5">
        <w:rPr>
          <w:color w:val="000000" w:themeColor="text1"/>
          <w:sz w:val="24"/>
          <w:szCs w:val="24"/>
        </w:rPr>
        <w:t xml:space="preserve"> </w:t>
      </w:r>
      <w:proofErr w:type="spellStart"/>
      <w:r w:rsidR="00177FF1" w:rsidRPr="008D5EB5">
        <w:rPr>
          <w:color w:val="000000" w:themeColor="text1"/>
          <w:sz w:val="24"/>
          <w:szCs w:val="24"/>
        </w:rPr>
        <w:t>iEXHALE</w:t>
      </w:r>
      <w:r w:rsidR="003E2A27">
        <w:rPr>
          <w:color w:val="000000" w:themeColor="text1"/>
          <w:sz w:val="24"/>
          <w:szCs w:val="24"/>
        </w:rPr>
        <w:t>’s</w:t>
      </w:r>
      <w:proofErr w:type="spellEnd"/>
      <w:r w:rsidR="00177FF1" w:rsidRPr="008D5EB5">
        <w:rPr>
          <w:color w:val="000000" w:themeColor="text1"/>
          <w:sz w:val="24"/>
          <w:szCs w:val="24"/>
        </w:rPr>
        <w:t xml:space="preserve"> self-management </w:t>
      </w:r>
      <w:r w:rsidR="003E2A27">
        <w:rPr>
          <w:color w:val="000000" w:themeColor="text1"/>
          <w:sz w:val="24"/>
          <w:szCs w:val="24"/>
        </w:rPr>
        <w:t>capabilities</w:t>
      </w:r>
      <w:r w:rsidR="00177FF1" w:rsidRPr="008D5EB5">
        <w:rPr>
          <w:color w:val="000000" w:themeColor="text1"/>
          <w:sz w:val="24"/>
          <w:szCs w:val="24"/>
        </w:rPr>
        <w:t>, but identified po</w:t>
      </w:r>
      <w:r w:rsidR="00D375E6" w:rsidRPr="008D5EB5">
        <w:rPr>
          <w:color w:val="000000" w:themeColor="text1"/>
          <w:sz w:val="24"/>
          <w:szCs w:val="24"/>
        </w:rPr>
        <w:t>tential modification</w:t>
      </w:r>
      <w:r w:rsidR="00177FF1" w:rsidRPr="008D5EB5">
        <w:rPr>
          <w:color w:val="000000" w:themeColor="text1"/>
          <w:sz w:val="24"/>
          <w:szCs w:val="24"/>
        </w:rPr>
        <w:t xml:space="preserve">s, </w:t>
      </w:r>
      <w:r w:rsidR="00D375E6" w:rsidRPr="008D5EB5">
        <w:rPr>
          <w:color w:val="000000" w:themeColor="text1"/>
          <w:sz w:val="24"/>
          <w:szCs w:val="24"/>
        </w:rPr>
        <w:t>including</w:t>
      </w:r>
      <w:r w:rsidR="00177FF1" w:rsidRPr="008D5EB5">
        <w:rPr>
          <w:color w:val="000000" w:themeColor="text1"/>
          <w:sz w:val="24"/>
          <w:szCs w:val="24"/>
        </w:rPr>
        <w:t xml:space="preserve"> </w:t>
      </w:r>
      <w:r w:rsidR="00680F3D" w:rsidRPr="008D5EB5">
        <w:rPr>
          <w:color w:val="000000" w:themeColor="text1"/>
          <w:sz w:val="24"/>
          <w:szCs w:val="24"/>
        </w:rPr>
        <w:t xml:space="preserve">improved </w:t>
      </w:r>
      <w:r w:rsidR="00541777" w:rsidRPr="008D5EB5">
        <w:rPr>
          <w:color w:val="000000" w:themeColor="text1"/>
          <w:sz w:val="24"/>
          <w:szCs w:val="24"/>
        </w:rPr>
        <w:t>self-</w:t>
      </w:r>
      <w:r w:rsidR="008B1066" w:rsidRPr="008D5EB5">
        <w:rPr>
          <w:color w:val="000000" w:themeColor="text1"/>
          <w:sz w:val="24"/>
          <w:szCs w:val="24"/>
        </w:rPr>
        <w:t>monitoring</w:t>
      </w:r>
      <w:r w:rsidR="00541777" w:rsidRPr="008D5EB5">
        <w:rPr>
          <w:color w:val="000000" w:themeColor="text1"/>
          <w:sz w:val="24"/>
          <w:szCs w:val="24"/>
        </w:rPr>
        <w:t xml:space="preserve"> diaries and navigation.</w:t>
      </w:r>
      <w:r w:rsidR="00CD6AD5" w:rsidRPr="008D5EB5">
        <w:rPr>
          <w:color w:val="000000" w:themeColor="text1"/>
          <w:sz w:val="24"/>
          <w:szCs w:val="24"/>
        </w:rPr>
        <w:t xml:space="preserve">  </w:t>
      </w:r>
    </w:p>
    <w:p w14:paraId="1E9CAD42" w14:textId="77777777" w:rsidR="00CD6AD5" w:rsidRPr="008D5EB5" w:rsidRDefault="00CD6AD5" w:rsidP="00CD6AD5">
      <w:pPr>
        <w:spacing w:line="360" w:lineRule="auto"/>
        <w:rPr>
          <w:b/>
          <w:color w:val="000000" w:themeColor="text1"/>
          <w:sz w:val="24"/>
          <w:szCs w:val="24"/>
        </w:rPr>
      </w:pPr>
      <w:r w:rsidRPr="008D5EB5">
        <w:rPr>
          <w:b/>
          <w:color w:val="000000" w:themeColor="text1"/>
          <w:sz w:val="24"/>
          <w:szCs w:val="24"/>
        </w:rPr>
        <w:t>Conclusions</w:t>
      </w:r>
    </w:p>
    <w:p w14:paraId="55591E19" w14:textId="08CEE2E6" w:rsidR="00D30327" w:rsidRPr="008D5EB5" w:rsidRDefault="00B9450F" w:rsidP="00CD6AD5">
      <w:pPr>
        <w:spacing w:line="360" w:lineRule="auto"/>
        <w:rPr>
          <w:color w:val="000000" w:themeColor="text1"/>
          <w:sz w:val="24"/>
          <w:szCs w:val="24"/>
        </w:rPr>
      </w:pPr>
      <w:proofErr w:type="spellStart"/>
      <w:r w:rsidRPr="008D5EB5">
        <w:rPr>
          <w:color w:val="000000" w:themeColor="text1"/>
          <w:sz w:val="24"/>
          <w:szCs w:val="24"/>
        </w:rPr>
        <w:t>iEXHALE</w:t>
      </w:r>
      <w:r w:rsidR="00A91053" w:rsidRPr="008D5EB5">
        <w:rPr>
          <w:color w:val="000000" w:themeColor="text1"/>
          <w:sz w:val="24"/>
          <w:szCs w:val="24"/>
        </w:rPr>
        <w:t>’s</w:t>
      </w:r>
      <w:proofErr w:type="spellEnd"/>
      <w:r w:rsidR="00A91053" w:rsidRPr="008D5EB5">
        <w:rPr>
          <w:color w:val="000000" w:themeColor="text1"/>
          <w:sz w:val="24"/>
          <w:szCs w:val="24"/>
        </w:rPr>
        <w:t xml:space="preserve"> development has been theor</w:t>
      </w:r>
      <w:r w:rsidR="00960543" w:rsidRPr="008D5EB5">
        <w:rPr>
          <w:color w:val="000000" w:themeColor="text1"/>
          <w:sz w:val="24"/>
          <w:szCs w:val="24"/>
        </w:rPr>
        <w:t>etical</w:t>
      </w:r>
      <w:r w:rsidR="00281F61" w:rsidRPr="008D5EB5">
        <w:rPr>
          <w:color w:val="000000" w:themeColor="text1"/>
          <w:sz w:val="24"/>
          <w:szCs w:val="24"/>
        </w:rPr>
        <w:t>ly</w:t>
      </w:r>
      <w:r w:rsidR="00A91053" w:rsidRPr="008D5EB5">
        <w:rPr>
          <w:color w:val="000000" w:themeColor="text1"/>
          <w:sz w:val="24"/>
          <w:szCs w:val="24"/>
        </w:rPr>
        <w:t xml:space="preserve"> and empirical</w:t>
      </w:r>
      <w:r w:rsidR="00281F61" w:rsidRPr="008D5EB5">
        <w:rPr>
          <w:color w:val="000000" w:themeColor="text1"/>
          <w:sz w:val="24"/>
          <w:szCs w:val="24"/>
        </w:rPr>
        <w:t>ly informed</w:t>
      </w:r>
      <w:r w:rsidR="003E2A27">
        <w:rPr>
          <w:color w:val="000000" w:themeColor="text1"/>
          <w:sz w:val="24"/>
          <w:szCs w:val="24"/>
        </w:rPr>
        <w:t>, showing value as a</w:t>
      </w:r>
      <w:r w:rsidR="00960543" w:rsidRPr="008D5EB5">
        <w:rPr>
          <w:color w:val="000000" w:themeColor="text1"/>
          <w:sz w:val="24"/>
          <w:szCs w:val="24"/>
        </w:rPr>
        <w:t xml:space="preserve"> self-management tool</w:t>
      </w:r>
      <w:r w:rsidR="003A4DE1" w:rsidRPr="008D5EB5">
        <w:rPr>
          <w:color w:val="000000" w:themeColor="text1"/>
          <w:sz w:val="24"/>
          <w:szCs w:val="24"/>
        </w:rPr>
        <w:t>.</w:t>
      </w:r>
      <w:r w:rsidR="0072289E" w:rsidRPr="008D5EB5">
        <w:rPr>
          <w:color w:val="000000" w:themeColor="text1"/>
          <w:sz w:val="24"/>
          <w:szCs w:val="24"/>
        </w:rPr>
        <w:t xml:space="preserve"> </w:t>
      </w:r>
      <w:r w:rsidR="00AE1B07">
        <w:rPr>
          <w:color w:val="000000" w:themeColor="text1"/>
          <w:sz w:val="24"/>
          <w:szCs w:val="24"/>
        </w:rPr>
        <w:t>Next, w</w:t>
      </w:r>
      <w:r w:rsidR="003A4DE1" w:rsidRPr="008D5EB5">
        <w:rPr>
          <w:color w:val="000000" w:themeColor="text1"/>
          <w:sz w:val="24"/>
          <w:szCs w:val="24"/>
        </w:rPr>
        <w:t xml:space="preserve">e </w:t>
      </w:r>
      <w:r w:rsidR="004B697D" w:rsidRPr="008D5EB5">
        <w:rPr>
          <w:color w:val="000000" w:themeColor="text1"/>
          <w:sz w:val="24"/>
          <w:szCs w:val="24"/>
        </w:rPr>
        <w:t>will</w:t>
      </w:r>
      <w:r w:rsidR="001621A2" w:rsidRPr="008D5EB5">
        <w:rPr>
          <w:color w:val="000000" w:themeColor="text1"/>
          <w:sz w:val="24"/>
          <w:szCs w:val="24"/>
        </w:rPr>
        <w:t xml:space="preserve"> test </w:t>
      </w:r>
      <w:r w:rsidR="0005272E" w:rsidRPr="008D5EB5">
        <w:rPr>
          <w:color w:val="000000" w:themeColor="text1"/>
          <w:sz w:val="24"/>
          <w:szCs w:val="24"/>
        </w:rPr>
        <w:t>its</w:t>
      </w:r>
      <w:r w:rsidR="001621A2" w:rsidRPr="008D5EB5">
        <w:rPr>
          <w:color w:val="000000" w:themeColor="text1"/>
          <w:sz w:val="24"/>
          <w:szCs w:val="24"/>
        </w:rPr>
        <w:t xml:space="preserve"> </w:t>
      </w:r>
      <w:r w:rsidR="003A4DE1" w:rsidRPr="008D5EB5">
        <w:rPr>
          <w:color w:val="000000" w:themeColor="text1"/>
          <w:sz w:val="24"/>
          <w:szCs w:val="24"/>
        </w:rPr>
        <w:t xml:space="preserve">effectiveness, </w:t>
      </w:r>
      <w:r w:rsidR="001621A2" w:rsidRPr="008D5EB5">
        <w:rPr>
          <w:color w:val="000000" w:themeColor="text1"/>
          <w:sz w:val="24"/>
          <w:szCs w:val="24"/>
        </w:rPr>
        <w:t xml:space="preserve">acceptability and cost-effectiveness. </w:t>
      </w:r>
    </w:p>
    <w:p w14:paraId="56E49852" w14:textId="39FFBB60" w:rsidR="00D30327" w:rsidRPr="008D5EB5" w:rsidRDefault="00D30327" w:rsidP="00CD6AD5">
      <w:pPr>
        <w:spacing w:line="360" w:lineRule="auto"/>
        <w:rPr>
          <w:b/>
          <w:color w:val="000000" w:themeColor="text1"/>
          <w:sz w:val="24"/>
          <w:szCs w:val="24"/>
        </w:rPr>
      </w:pPr>
      <w:r w:rsidRPr="008D5EB5">
        <w:rPr>
          <w:b/>
          <w:color w:val="000000" w:themeColor="text1"/>
          <w:sz w:val="24"/>
          <w:szCs w:val="24"/>
        </w:rPr>
        <w:t>Keywords:</w:t>
      </w:r>
      <w:r w:rsidR="009F0F6C" w:rsidRPr="008D5EB5">
        <w:rPr>
          <w:b/>
          <w:color w:val="000000" w:themeColor="text1"/>
          <w:sz w:val="24"/>
          <w:szCs w:val="24"/>
        </w:rPr>
        <w:t xml:space="preserve"> Cancer, </w:t>
      </w:r>
      <w:r w:rsidR="009061D1" w:rsidRPr="008D5EB5">
        <w:rPr>
          <w:b/>
          <w:color w:val="000000" w:themeColor="text1"/>
          <w:sz w:val="24"/>
          <w:szCs w:val="24"/>
        </w:rPr>
        <w:t xml:space="preserve">Depression, </w:t>
      </w:r>
      <w:r w:rsidR="009F0F6C" w:rsidRPr="008D5EB5">
        <w:rPr>
          <w:b/>
          <w:color w:val="000000" w:themeColor="text1"/>
          <w:sz w:val="24"/>
          <w:szCs w:val="24"/>
        </w:rPr>
        <w:t xml:space="preserve">Exercise, </w:t>
      </w:r>
      <w:r w:rsidR="009061D1" w:rsidRPr="008D5EB5">
        <w:rPr>
          <w:b/>
          <w:color w:val="000000" w:themeColor="text1"/>
          <w:sz w:val="24"/>
          <w:szCs w:val="24"/>
        </w:rPr>
        <w:t xml:space="preserve">Fatigue, </w:t>
      </w:r>
      <w:r w:rsidR="009F0F6C" w:rsidRPr="008D5EB5">
        <w:rPr>
          <w:b/>
          <w:color w:val="000000" w:themeColor="text1"/>
          <w:sz w:val="24"/>
          <w:szCs w:val="24"/>
        </w:rPr>
        <w:t>Lung Cancer, Mobile</w:t>
      </w:r>
      <w:r w:rsidR="007B7ADB">
        <w:rPr>
          <w:b/>
          <w:color w:val="000000" w:themeColor="text1"/>
          <w:sz w:val="24"/>
          <w:szCs w:val="24"/>
        </w:rPr>
        <w:t xml:space="preserve"> </w:t>
      </w:r>
      <w:r w:rsidR="009F0F6C" w:rsidRPr="008D5EB5">
        <w:rPr>
          <w:b/>
          <w:color w:val="000000" w:themeColor="text1"/>
          <w:sz w:val="24"/>
          <w:szCs w:val="24"/>
        </w:rPr>
        <w:t xml:space="preserve">Health, </w:t>
      </w:r>
      <w:proofErr w:type="gramStart"/>
      <w:r w:rsidR="009F0F6C" w:rsidRPr="008D5EB5">
        <w:rPr>
          <w:b/>
          <w:color w:val="000000" w:themeColor="text1"/>
          <w:sz w:val="24"/>
          <w:szCs w:val="24"/>
        </w:rPr>
        <w:t xml:space="preserve">Oncology,  </w:t>
      </w:r>
      <w:r w:rsidR="009061D1" w:rsidRPr="008D5EB5">
        <w:rPr>
          <w:b/>
          <w:color w:val="000000" w:themeColor="text1"/>
          <w:sz w:val="24"/>
          <w:szCs w:val="24"/>
        </w:rPr>
        <w:t>Qualitative</w:t>
      </w:r>
      <w:proofErr w:type="gramEnd"/>
      <w:r w:rsidR="009061D1" w:rsidRPr="008D5EB5">
        <w:rPr>
          <w:b/>
          <w:color w:val="000000" w:themeColor="text1"/>
          <w:sz w:val="24"/>
          <w:szCs w:val="24"/>
        </w:rPr>
        <w:t xml:space="preserve"> Research, </w:t>
      </w:r>
      <w:r w:rsidR="009F0F6C" w:rsidRPr="008D5EB5">
        <w:rPr>
          <w:b/>
          <w:color w:val="000000" w:themeColor="text1"/>
          <w:sz w:val="24"/>
          <w:szCs w:val="24"/>
        </w:rPr>
        <w:t>Self-Management,</w:t>
      </w:r>
      <w:r w:rsidR="009061D1" w:rsidRPr="008D5EB5">
        <w:rPr>
          <w:b/>
          <w:color w:val="000000" w:themeColor="text1"/>
          <w:sz w:val="24"/>
          <w:szCs w:val="24"/>
        </w:rPr>
        <w:t xml:space="preserve"> Survivorship</w:t>
      </w:r>
    </w:p>
    <w:p w14:paraId="03A1E910" w14:textId="5B5F60E1" w:rsidR="00680F3D" w:rsidRDefault="00680F3D" w:rsidP="00CD6AD5">
      <w:pPr>
        <w:spacing w:line="360" w:lineRule="auto"/>
        <w:rPr>
          <w:b/>
          <w:color w:val="000000" w:themeColor="text1"/>
          <w:sz w:val="24"/>
          <w:szCs w:val="24"/>
        </w:rPr>
      </w:pPr>
    </w:p>
    <w:p w14:paraId="7514867B" w14:textId="77777777" w:rsidR="003E2A27" w:rsidRPr="008D5EB5" w:rsidRDefault="003E2A27" w:rsidP="00CD6AD5">
      <w:pPr>
        <w:spacing w:line="360" w:lineRule="auto"/>
        <w:rPr>
          <w:b/>
          <w:color w:val="000000" w:themeColor="text1"/>
          <w:sz w:val="24"/>
          <w:szCs w:val="24"/>
        </w:rPr>
      </w:pPr>
    </w:p>
    <w:p w14:paraId="63B8B0DA" w14:textId="3238F7CA" w:rsidR="00443282" w:rsidRPr="008D5EB5" w:rsidRDefault="00443282">
      <w:pPr>
        <w:rPr>
          <w:b/>
          <w:color w:val="000000" w:themeColor="text1"/>
          <w:sz w:val="28"/>
          <w:szCs w:val="28"/>
          <w:u w:val="single"/>
        </w:rPr>
      </w:pPr>
      <w:r w:rsidRPr="008D5EB5">
        <w:rPr>
          <w:b/>
          <w:color w:val="000000" w:themeColor="text1"/>
          <w:sz w:val="28"/>
          <w:szCs w:val="28"/>
          <w:u w:val="single"/>
        </w:rPr>
        <w:lastRenderedPageBreak/>
        <w:t>Background</w:t>
      </w:r>
    </w:p>
    <w:p w14:paraId="7314FBCE" w14:textId="590C4AC8" w:rsidR="00055EA2" w:rsidRPr="008D5EB5" w:rsidRDefault="00A14D83" w:rsidP="0092216E">
      <w:pPr>
        <w:spacing w:line="360" w:lineRule="auto"/>
        <w:jc w:val="both"/>
        <w:rPr>
          <w:rFonts w:cs="Arial"/>
          <w:color w:val="000000" w:themeColor="text1"/>
          <w:sz w:val="24"/>
          <w:szCs w:val="24"/>
        </w:rPr>
      </w:pPr>
      <w:r w:rsidRPr="008D5EB5">
        <w:rPr>
          <w:color w:val="000000" w:themeColor="text1"/>
          <w:sz w:val="24"/>
          <w:szCs w:val="24"/>
        </w:rPr>
        <w:t>Lung cancer is the most prevalent cancer globally,</w:t>
      </w:r>
      <w:r w:rsidR="003D6406" w:rsidRPr="008D5EB5">
        <w:rPr>
          <w:color w:val="000000" w:themeColor="text1"/>
          <w:sz w:val="24"/>
          <w:szCs w:val="24"/>
        </w:rPr>
        <w:t xml:space="preserve"> contributing</w:t>
      </w:r>
      <w:r w:rsidR="002874D6" w:rsidRPr="008D5EB5">
        <w:rPr>
          <w:color w:val="000000" w:themeColor="text1"/>
          <w:sz w:val="24"/>
          <w:szCs w:val="24"/>
        </w:rPr>
        <w:t xml:space="preserve"> to around</w:t>
      </w:r>
      <w:r w:rsidR="007B1AC3" w:rsidRPr="008D5EB5">
        <w:rPr>
          <w:color w:val="000000" w:themeColor="text1"/>
          <w:sz w:val="24"/>
          <w:szCs w:val="24"/>
        </w:rPr>
        <w:t xml:space="preserve"> 13% of </w:t>
      </w:r>
      <w:r w:rsidR="001C73BA" w:rsidRPr="008D5EB5">
        <w:rPr>
          <w:color w:val="000000" w:themeColor="text1"/>
          <w:sz w:val="24"/>
          <w:szCs w:val="24"/>
        </w:rPr>
        <w:t xml:space="preserve">cancer </w:t>
      </w:r>
      <w:r w:rsidR="007B1AC3" w:rsidRPr="008D5EB5">
        <w:rPr>
          <w:color w:val="000000" w:themeColor="text1"/>
          <w:sz w:val="24"/>
          <w:szCs w:val="24"/>
        </w:rPr>
        <w:t xml:space="preserve">cases </w:t>
      </w:r>
      <w:r w:rsidR="00977402" w:rsidRPr="008D5EB5">
        <w:rPr>
          <w:color w:val="000000" w:themeColor="text1"/>
          <w:sz w:val="24"/>
          <w:szCs w:val="24"/>
        </w:rPr>
        <w:t>[1]</w:t>
      </w:r>
      <w:r w:rsidR="007B1AC3" w:rsidRPr="008D5EB5">
        <w:rPr>
          <w:color w:val="000000" w:themeColor="text1"/>
          <w:sz w:val="24"/>
          <w:szCs w:val="24"/>
        </w:rPr>
        <w:t>. Europe and North Ame</w:t>
      </w:r>
      <w:r w:rsidR="00EF6C43" w:rsidRPr="008D5EB5">
        <w:rPr>
          <w:color w:val="000000" w:themeColor="text1"/>
          <w:sz w:val="24"/>
          <w:szCs w:val="24"/>
        </w:rPr>
        <w:t>rica have the highest incidence</w:t>
      </w:r>
      <w:r w:rsidR="007B1AC3" w:rsidRPr="008D5EB5">
        <w:rPr>
          <w:color w:val="000000" w:themeColor="text1"/>
          <w:sz w:val="24"/>
          <w:szCs w:val="24"/>
        </w:rPr>
        <w:t xml:space="preserve"> </w:t>
      </w:r>
      <w:r w:rsidR="00E319F4" w:rsidRPr="008D5EB5">
        <w:rPr>
          <w:color w:val="000000" w:themeColor="text1"/>
          <w:sz w:val="24"/>
          <w:szCs w:val="24"/>
        </w:rPr>
        <w:t>[1]</w:t>
      </w:r>
      <w:r w:rsidRPr="008D5EB5">
        <w:rPr>
          <w:color w:val="000000" w:themeColor="text1"/>
          <w:sz w:val="24"/>
          <w:szCs w:val="24"/>
        </w:rPr>
        <w:t xml:space="preserve">, </w:t>
      </w:r>
      <w:r w:rsidR="007018FE" w:rsidRPr="008D5EB5">
        <w:rPr>
          <w:color w:val="000000" w:themeColor="text1"/>
          <w:sz w:val="24"/>
          <w:szCs w:val="24"/>
        </w:rPr>
        <w:t>with</w:t>
      </w:r>
      <w:r w:rsidR="00055EA2" w:rsidRPr="008D5EB5">
        <w:rPr>
          <w:color w:val="000000" w:themeColor="text1"/>
          <w:sz w:val="24"/>
          <w:szCs w:val="24"/>
        </w:rPr>
        <w:t xml:space="preserve"> </w:t>
      </w:r>
      <w:r w:rsidR="00F30B48" w:rsidRPr="008D5EB5">
        <w:rPr>
          <w:rFonts w:cs="Arial"/>
          <w:color w:val="000000" w:themeColor="text1"/>
          <w:sz w:val="24"/>
          <w:szCs w:val="24"/>
        </w:rPr>
        <w:t xml:space="preserve">36,761 new cases in England in 2016 </w:t>
      </w:r>
      <w:r w:rsidR="00EF6C43" w:rsidRPr="008D5EB5">
        <w:rPr>
          <w:rFonts w:cs="Arial"/>
          <w:color w:val="000000" w:themeColor="text1"/>
          <w:sz w:val="24"/>
          <w:szCs w:val="24"/>
        </w:rPr>
        <w:t>[2</w:t>
      </w:r>
      <w:r w:rsidR="00F30B48" w:rsidRPr="008D5EB5">
        <w:rPr>
          <w:rFonts w:cs="Arial"/>
          <w:color w:val="000000" w:themeColor="text1"/>
          <w:sz w:val="24"/>
          <w:szCs w:val="24"/>
        </w:rPr>
        <w:t>]. Over a third of lung cancer</w:t>
      </w:r>
      <w:r w:rsidR="004C133F">
        <w:rPr>
          <w:rFonts w:cs="Arial"/>
          <w:color w:val="000000" w:themeColor="text1"/>
          <w:sz w:val="24"/>
          <w:szCs w:val="24"/>
        </w:rPr>
        <w:t xml:space="preserve"> patients</w:t>
      </w:r>
      <w:r w:rsidR="00F30B48" w:rsidRPr="008D5EB5">
        <w:rPr>
          <w:rFonts w:cs="Arial"/>
          <w:color w:val="000000" w:themeColor="text1"/>
          <w:sz w:val="24"/>
          <w:szCs w:val="24"/>
        </w:rPr>
        <w:t xml:space="preserve"> in England and Wales su</w:t>
      </w:r>
      <w:r w:rsidR="001C73BA" w:rsidRPr="008D5EB5">
        <w:rPr>
          <w:rFonts w:cs="Arial"/>
          <w:color w:val="000000" w:themeColor="text1"/>
          <w:sz w:val="24"/>
          <w:szCs w:val="24"/>
        </w:rPr>
        <w:t>rvive for one year or more</w:t>
      </w:r>
      <w:r w:rsidR="00F30B48" w:rsidRPr="008D5EB5">
        <w:rPr>
          <w:rFonts w:cs="Arial"/>
          <w:color w:val="000000" w:themeColor="text1"/>
          <w:sz w:val="24"/>
          <w:szCs w:val="24"/>
        </w:rPr>
        <w:t xml:space="preserve"> and </w:t>
      </w:r>
      <w:r w:rsidR="008005A4">
        <w:rPr>
          <w:rFonts w:cs="Arial"/>
          <w:color w:val="000000" w:themeColor="text1"/>
          <w:sz w:val="24"/>
          <w:szCs w:val="24"/>
        </w:rPr>
        <w:t>10%</w:t>
      </w:r>
      <w:r w:rsidR="00F30B48" w:rsidRPr="008D5EB5">
        <w:rPr>
          <w:rFonts w:cs="Arial"/>
          <w:color w:val="000000" w:themeColor="text1"/>
          <w:sz w:val="24"/>
          <w:szCs w:val="24"/>
        </w:rPr>
        <w:t xml:space="preserve"> survive five years or more</w:t>
      </w:r>
      <w:r w:rsidR="00BD6CEA" w:rsidRPr="008D5EB5">
        <w:rPr>
          <w:rFonts w:cs="Arial"/>
          <w:color w:val="000000" w:themeColor="text1"/>
          <w:sz w:val="24"/>
          <w:szCs w:val="24"/>
        </w:rPr>
        <w:t xml:space="preserve"> [</w:t>
      </w:r>
      <w:r w:rsidR="00F30B48" w:rsidRPr="008D5EB5">
        <w:rPr>
          <w:rFonts w:cs="Arial"/>
          <w:color w:val="000000" w:themeColor="text1"/>
          <w:sz w:val="24"/>
          <w:szCs w:val="24"/>
        </w:rPr>
        <w:t>2</w:t>
      </w:r>
      <w:r w:rsidR="00BD6CEA" w:rsidRPr="008D5EB5">
        <w:rPr>
          <w:rFonts w:cs="Arial"/>
          <w:color w:val="000000" w:themeColor="text1"/>
          <w:sz w:val="24"/>
          <w:szCs w:val="24"/>
        </w:rPr>
        <w:t>-3</w:t>
      </w:r>
      <w:r w:rsidR="00F30B48" w:rsidRPr="008D5EB5">
        <w:rPr>
          <w:rFonts w:cs="Arial"/>
          <w:color w:val="000000" w:themeColor="text1"/>
          <w:sz w:val="24"/>
          <w:szCs w:val="24"/>
        </w:rPr>
        <w:t xml:space="preserve">]. </w:t>
      </w:r>
    </w:p>
    <w:p w14:paraId="2157529E" w14:textId="53A91B2C" w:rsidR="0092216E" w:rsidRPr="008D5EB5" w:rsidRDefault="00055EA2" w:rsidP="0092216E">
      <w:pPr>
        <w:spacing w:line="360" w:lineRule="auto"/>
        <w:jc w:val="both"/>
        <w:rPr>
          <w:rFonts w:cs="Arial"/>
          <w:color w:val="000000" w:themeColor="text1"/>
          <w:sz w:val="24"/>
          <w:szCs w:val="24"/>
        </w:rPr>
      </w:pPr>
      <w:r w:rsidRPr="008D5EB5">
        <w:rPr>
          <w:rFonts w:cs="Arial"/>
          <w:color w:val="000000" w:themeColor="text1"/>
          <w:sz w:val="24"/>
          <w:szCs w:val="24"/>
        </w:rPr>
        <w:t>D</w:t>
      </w:r>
      <w:r w:rsidRPr="008D5EB5">
        <w:rPr>
          <w:color w:val="000000" w:themeColor="text1"/>
          <w:sz w:val="24"/>
          <w:szCs w:val="24"/>
        </w:rPr>
        <w:t>espite advances in survival rates</w:t>
      </w:r>
      <w:r w:rsidR="00AE3EB0" w:rsidRPr="008D5EB5">
        <w:rPr>
          <w:color w:val="000000" w:themeColor="text1"/>
          <w:sz w:val="24"/>
          <w:szCs w:val="24"/>
        </w:rPr>
        <w:t xml:space="preserve"> </w:t>
      </w:r>
      <w:r w:rsidR="001C73BA" w:rsidRPr="008D5EB5">
        <w:rPr>
          <w:color w:val="000000" w:themeColor="text1"/>
          <w:sz w:val="24"/>
          <w:szCs w:val="24"/>
        </w:rPr>
        <w:t xml:space="preserve">many </w:t>
      </w:r>
      <w:r w:rsidR="00F840B2" w:rsidRPr="008D5EB5">
        <w:rPr>
          <w:color w:val="000000" w:themeColor="text1"/>
          <w:sz w:val="24"/>
          <w:szCs w:val="24"/>
        </w:rPr>
        <w:t xml:space="preserve">lung </w:t>
      </w:r>
      <w:r w:rsidR="001C73BA" w:rsidRPr="008D5EB5">
        <w:rPr>
          <w:color w:val="000000" w:themeColor="text1"/>
          <w:sz w:val="24"/>
          <w:szCs w:val="24"/>
        </w:rPr>
        <w:t>cancer survivors</w:t>
      </w:r>
      <w:r w:rsidR="00000EDD">
        <w:rPr>
          <w:color w:val="000000" w:themeColor="text1"/>
          <w:sz w:val="24"/>
          <w:szCs w:val="24"/>
        </w:rPr>
        <w:t xml:space="preserve"> (LCS)</w:t>
      </w:r>
      <w:r w:rsidR="001C73BA" w:rsidRPr="008D5EB5">
        <w:rPr>
          <w:color w:val="000000" w:themeColor="text1"/>
          <w:sz w:val="24"/>
          <w:szCs w:val="24"/>
        </w:rPr>
        <w:t xml:space="preserve"> have unmet mental, physical and psyc</w:t>
      </w:r>
      <w:r w:rsidR="008D5EB5">
        <w:rPr>
          <w:color w:val="000000" w:themeColor="text1"/>
          <w:sz w:val="24"/>
          <w:szCs w:val="24"/>
        </w:rPr>
        <w:t xml:space="preserve">hosocial needs following </w:t>
      </w:r>
      <w:r w:rsidR="001C73BA" w:rsidRPr="008D5EB5">
        <w:rPr>
          <w:color w:val="000000" w:themeColor="text1"/>
          <w:sz w:val="24"/>
          <w:szCs w:val="24"/>
        </w:rPr>
        <w:t xml:space="preserve">treatment </w:t>
      </w:r>
      <w:r w:rsidR="008725B9" w:rsidRPr="008D5EB5">
        <w:rPr>
          <w:color w:val="000000" w:themeColor="text1"/>
          <w:sz w:val="24"/>
          <w:szCs w:val="24"/>
        </w:rPr>
        <w:t>[4</w:t>
      </w:r>
      <w:r w:rsidRPr="008D5EB5">
        <w:rPr>
          <w:color w:val="000000" w:themeColor="text1"/>
          <w:sz w:val="24"/>
          <w:szCs w:val="24"/>
        </w:rPr>
        <w:t xml:space="preserve">], which </w:t>
      </w:r>
      <w:r w:rsidR="001C73BA" w:rsidRPr="008D5EB5">
        <w:rPr>
          <w:color w:val="000000" w:themeColor="text1"/>
          <w:sz w:val="24"/>
          <w:szCs w:val="24"/>
        </w:rPr>
        <w:t>include</w:t>
      </w:r>
      <w:r w:rsidRPr="008D5EB5">
        <w:rPr>
          <w:color w:val="000000" w:themeColor="text1"/>
          <w:sz w:val="24"/>
          <w:szCs w:val="24"/>
        </w:rPr>
        <w:t>s</w:t>
      </w:r>
      <w:r w:rsidR="001C73BA" w:rsidRPr="008D5EB5">
        <w:rPr>
          <w:color w:val="000000" w:themeColor="text1"/>
          <w:sz w:val="24"/>
          <w:szCs w:val="24"/>
        </w:rPr>
        <w:t xml:space="preserve"> surgery, immunotherapy, </w:t>
      </w:r>
      <w:r w:rsidR="008725B9" w:rsidRPr="008D5EB5">
        <w:rPr>
          <w:color w:val="000000" w:themeColor="text1"/>
          <w:sz w:val="24"/>
          <w:szCs w:val="24"/>
        </w:rPr>
        <w:t>chemotherapy and radiotherapy [5</w:t>
      </w:r>
      <w:r w:rsidR="001C73BA" w:rsidRPr="008D5EB5">
        <w:rPr>
          <w:color w:val="000000" w:themeColor="text1"/>
          <w:sz w:val="24"/>
          <w:szCs w:val="24"/>
        </w:rPr>
        <w:t xml:space="preserve">]. </w:t>
      </w:r>
      <w:r w:rsidR="007018FE" w:rsidRPr="008D5EB5">
        <w:rPr>
          <w:color w:val="000000" w:themeColor="text1"/>
          <w:sz w:val="24"/>
          <w:szCs w:val="24"/>
        </w:rPr>
        <w:t>Treatment</w:t>
      </w:r>
      <w:r w:rsidR="001C73BA" w:rsidRPr="008D5EB5">
        <w:rPr>
          <w:color w:val="000000" w:themeColor="text1"/>
          <w:sz w:val="24"/>
          <w:szCs w:val="24"/>
        </w:rPr>
        <w:t xml:space="preserve"> can exacerbate breathlessness</w:t>
      </w:r>
      <w:r w:rsidR="00162F81" w:rsidRPr="008D5EB5">
        <w:rPr>
          <w:color w:val="000000" w:themeColor="text1"/>
          <w:sz w:val="24"/>
          <w:szCs w:val="24"/>
        </w:rPr>
        <w:t xml:space="preserve">, </w:t>
      </w:r>
      <w:r w:rsidR="001C73BA" w:rsidRPr="008D5EB5">
        <w:rPr>
          <w:color w:val="000000" w:themeColor="text1"/>
          <w:sz w:val="24"/>
          <w:szCs w:val="24"/>
        </w:rPr>
        <w:t>fatigue</w:t>
      </w:r>
      <w:r w:rsidR="00162F81" w:rsidRPr="008D5EB5">
        <w:rPr>
          <w:color w:val="000000" w:themeColor="text1"/>
          <w:sz w:val="24"/>
          <w:szCs w:val="24"/>
        </w:rPr>
        <w:t xml:space="preserve"> and</w:t>
      </w:r>
      <w:r w:rsidR="001C73BA" w:rsidRPr="008D5EB5">
        <w:rPr>
          <w:color w:val="000000" w:themeColor="text1"/>
          <w:sz w:val="24"/>
          <w:szCs w:val="24"/>
        </w:rPr>
        <w:t xml:space="preserve"> depression due to enforced lifestyle changes and the s</w:t>
      </w:r>
      <w:r w:rsidRPr="008D5EB5">
        <w:rPr>
          <w:color w:val="000000" w:themeColor="text1"/>
          <w:sz w:val="24"/>
          <w:szCs w:val="24"/>
        </w:rPr>
        <w:t xml:space="preserve">truggle to </w:t>
      </w:r>
      <w:r w:rsidR="00970889">
        <w:rPr>
          <w:color w:val="000000" w:themeColor="text1"/>
          <w:sz w:val="24"/>
          <w:szCs w:val="24"/>
        </w:rPr>
        <w:t>accept</w:t>
      </w:r>
      <w:r w:rsidRPr="008D5EB5">
        <w:rPr>
          <w:color w:val="000000" w:themeColor="text1"/>
          <w:sz w:val="24"/>
          <w:szCs w:val="24"/>
        </w:rPr>
        <w:t xml:space="preserve"> a ‘new normality’ [</w:t>
      </w:r>
      <w:r w:rsidR="008725B9" w:rsidRPr="008D5EB5">
        <w:rPr>
          <w:color w:val="000000" w:themeColor="text1"/>
          <w:sz w:val="24"/>
          <w:szCs w:val="24"/>
        </w:rPr>
        <w:t>5-7</w:t>
      </w:r>
      <w:r w:rsidRPr="008D5EB5">
        <w:rPr>
          <w:color w:val="000000" w:themeColor="text1"/>
          <w:sz w:val="24"/>
          <w:szCs w:val="24"/>
        </w:rPr>
        <w:t xml:space="preserve">]. </w:t>
      </w:r>
      <w:r w:rsidR="00970270">
        <w:rPr>
          <w:color w:val="000000" w:themeColor="text1"/>
          <w:sz w:val="24"/>
          <w:szCs w:val="24"/>
        </w:rPr>
        <w:t>L</w:t>
      </w:r>
      <w:r w:rsidR="007873C7">
        <w:rPr>
          <w:color w:val="000000" w:themeColor="text1"/>
          <w:sz w:val="24"/>
          <w:szCs w:val="24"/>
        </w:rPr>
        <w:t>ung cancer’s ‘</w:t>
      </w:r>
      <w:r w:rsidR="001C73BA" w:rsidRPr="008D5EB5">
        <w:rPr>
          <w:color w:val="000000" w:themeColor="text1"/>
          <w:sz w:val="24"/>
          <w:szCs w:val="24"/>
        </w:rPr>
        <w:t>stigma</w:t>
      </w:r>
      <w:r w:rsidR="007873C7">
        <w:rPr>
          <w:color w:val="000000" w:themeColor="text1"/>
          <w:sz w:val="24"/>
          <w:szCs w:val="24"/>
        </w:rPr>
        <w:t>’</w:t>
      </w:r>
      <w:r w:rsidR="008725B9" w:rsidRPr="008D5EB5">
        <w:rPr>
          <w:color w:val="000000" w:themeColor="text1"/>
          <w:sz w:val="24"/>
          <w:szCs w:val="24"/>
        </w:rPr>
        <w:t xml:space="preserve"> [8</w:t>
      </w:r>
      <w:r w:rsidR="001C73BA" w:rsidRPr="008D5EB5">
        <w:rPr>
          <w:color w:val="000000" w:themeColor="text1"/>
          <w:sz w:val="24"/>
          <w:szCs w:val="24"/>
        </w:rPr>
        <w:t>] and feelings of isolation following treatment</w:t>
      </w:r>
      <w:r w:rsidR="00002CB1">
        <w:rPr>
          <w:color w:val="000000" w:themeColor="text1"/>
          <w:sz w:val="24"/>
          <w:szCs w:val="24"/>
        </w:rPr>
        <w:t xml:space="preserve"> </w:t>
      </w:r>
      <w:r w:rsidR="001C73BA" w:rsidRPr="008D5EB5">
        <w:rPr>
          <w:color w:val="000000" w:themeColor="text1"/>
          <w:sz w:val="24"/>
          <w:szCs w:val="24"/>
        </w:rPr>
        <w:t xml:space="preserve">can </w:t>
      </w:r>
      <w:r w:rsidR="0092216E" w:rsidRPr="008D5EB5">
        <w:rPr>
          <w:color w:val="000000" w:themeColor="text1"/>
          <w:sz w:val="24"/>
          <w:szCs w:val="24"/>
        </w:rPr>
        <w:t>result</w:t>
      </w:r>
      <w:r w:rsidRPr="008D5EB5">
        <w:rPr>
          <w:color w:val="000000" w:themeColor="text1"/>
          <w:sz w:val="24"/>
          <w:szCs w:val="24"/>
        </w:rPr>
        <w:t xml:space="preserve"> </w:t>
      </w:r>
      <w:r w:rsidR="0092216E" w:rsidRPr="008D5EB5">
        <w:rPr>
          <w:color w:val="000000" w:themeColor="text1"/>
          <w:sz w:val="24"/>
          <w:szCs w:val="24"/>
        </w:rPr>
        <w:t>in reduc</w:t>
      </w:r>
      <w:r w:rsidR="000A336B">
        <w:rPr>
          <w:color w:val="000000" w:themeColor="text1"/>
          <w:sz w:val="24"/>
          <w:szCs w:val="24"/>
        </w:rPr>
        <w:t>ed</w:t>
      </w:r>
      <w:r w:rsidR="0092216E" w:rsidRPr="008D5EB5">
        <w:rPr>
          <w:color w:val="000000" w:themeColor="text1"/>
          <w:sz w:val="24"/>
          <w:szCs w:val="24"/>
        </w:rPr>
        <w:t xml:space="preserve"> </w:t>
      </w:r>
      <w:r w:rsidR="001C73BA" w:rsidRPr="008D5EB5">
        <w:rPr>
          <w:color w:val="000000" w:themeColor="text1"/>
          <w:sz w:val="24"/>
          <w:szCs w:val="24"/>
        </w:rPr>
        <w:t>activities of daily living</w:t>
      </w:r>
      <w:r w:rsidR="0092216E" w:rsidRPr="008D5EB5">
        <w:rPr>
          <w:color w:val="000000" w:themeColor="text1"/>
          <w:sz w:val="24"/>
          <w:szCs w:val="24"/>
        </w:rPr>
        <w:t>, increased social isolation, decreased</w:t>
      </w:r>
      <w:r w:rsidR="001C73BA" w:rsidRPr="008D5EB5">
        <w:rPr>
          <w:color w:val="000000" w:themeColor="text1"/>
          <w:sz w:val="24"/>
          <w:szCs w:val="24"/>
        </w:rPr>
        <w:t xml:space="preserve"> health and fitness a</w:t>
      </w:r>
      <w:r w:rsidR="0092216E" w:rsidRPr="008D5EB5">
        <w:rPr>
          <w:color w:val="000000" w:themeColor="text1"/>
          <w:sz w:val="24"/>
          <w:szCs w:val="24"/>
        </w:rPr>
        <w:t xml:space="preserve">nd </w:t>
      </w:r>
      <w:r w:rsidR="00F840B2" w:rsidRPr="008D5EB5">
        <w:rPr>
          <w:color w:val="000000" w:themeColor="text1"/>
          <w:sz w:val="24"/>
          <w:szCs w:val="24"/>
        </w:rPr>
        <w:t xml:space="preserve">ability to </w:t>
      </w:r>
      <w:r w:rsidR="008725B9" w:rsidRPr="008D5EB5">
        <w:rPr>
          <w:color w:val="000000" w:themeColor="text1"/>
          <w:sz w:val="24"/>
          <w:szCs w:val="24"/>
        </w:rPr>
        <w:t>return to work [9-10</w:t>
      </w:r>
      <w:r w:rsidR="001C73BA" w:rsidRPr="008D5EB5">
        <w:rPr>
          <w:color w:val="000000" w:themeColor="text1"/>
          <w:sz w:val="24"/>
          <w:szCs w:val="24"/>
        </w:rPr>
        <w:t>].</w:t>
      </w:r>
      <w:r w:rsidR="0092216E" w:rsidRPr="008D5EB5">
        <w:rPr>
          <w:color w:val="000000" w:themeColor="text1"/>
          <w:sz w:val="24"/>
          <w:szCs w:val="24"/>
        </w:rPr>
        <w:t xml:space="preserve"> </w:t>
      </w:r>
      <w:r w:rsidR="001B5D15" w:rsidRPr="008D5EB5">
        <w:rPr>
          <w:color w:val="000000" w:themeColor="text1"/>
          <w:sz w:val="24"/>
          <w:szCs w:val="24"/>
        </w:rPr>
        <w:t>M</w:t>
      </w:r>
      <w:r w:rsidR="0022030C" w:rsidRPr="008D5EB5">
        <w:rPr>
          <w:color w:val="000000" w:themeColor="text1"/>
          <w:sz w:val="24"/>
          <w:szCs w:val="24"/>
        </w:rPr>
        <w:t>ost</w:t>
      </w:r>
      <w:r w:rsidR="00AE3EB0" w:rsidRPr="008D5EB5">
        <w:rPr>
          <w:color w:val="000000" w:themeColor="text1"/>
          <w:sz w:val="24"/>
          <w:szCs w:val="24"/>
        </w:rPr>
        <w:t xml:space="preserve"> </w:t>
      </w:r>
      <w:r w:rsidR="00000EDD">
        <w:rPr>
          <w:color w:val="000000" w:themeColor="text1"/>
          <w:sz w:val="24"/>
          <w:szCs w:val="24"/>
        </w:rPr>
        <w:t>LCS</w:t>
      </w:r>
      <w:r w:rsidR="00AE3EB0" w:rsidRPr="008D5EB5">
        <w:rPr>
          <w:color w:val="000000" w:themeColor="text1"/>
          <w:sz w:val="24"/>
          <w:szCs w:val="24"/>
        </w:rPr>
        <w:t xml:space="preserve"> feel</w:t>
      </w:r>
      <w:r w:rsidR="00F30B48" w:rsidRPr="008D5EB5">
        <w:rPr>
          <w:rFonts w:cs="Arial"/>
          <w:color w:val="000000" w:themeColor="text1"/>
          <w:sz w:val="24"/>
          <w:szCs w:val="24"/>
        </w:rPr>
        <w:t xml:space="preserve"> they </w:t>
      </w:r>
      <w:r w:rsidR="0098660F" w:rsidRPr="008D5EB5">
        <w:rPr>
          <w:rFonts w:cs="Arial"/>
          <w:color w:val="000000" w:themeColor="text1"/>
          <w:sz w:val="24"/>
          <w:szCs w:val="24"/>
        </w:rPr>
        <w:t>lack</w:t>
      </w:r>
      <w:r w:rsidR="00F30B48" w:rsidRPr="008D5EB5">
        <w:rPr>
          <w:rFonts w:cs="Arial"/>
          <w:color w:val="000000" w:themeColor="text1"/>
          <w:sz w:val="24"/>
          <w:szCs w:val="24"/>
        </w:rPr>
        <w:t xml:space="preserve"> support from health or social care ser</w:t>
      </w:r>
      <w:r w:rsidR="00BD6CEA" w:rsidRPr="008D5EB5">
        <w:rPr>
          <w:rFonts w:cs="Arial"/>
          <w:color w:val="000000" w:themeColor="text1"/>
          <w:sz w:val="24"/>
          <w:szCs w:val="24"/>
        </w:rPr>
        <w:t>vices once treatment</w:t>
      </w:r>
      <w:r w:rsidR="0022030C" w:rsidRPr="008D5EB5">
        <w:rPr>
          <w:rFonts w:cs="Arial"/>
          <w:color w:val="000000" w:themeColor="text1"/>
          <w:sz w:val="24"/>
          <w:szCs w:val="24"/>
        </w:rPr>
        <w:t xml:space="preserve"> </w:t>
      </w:r>
      <w:r w:rsidR="0098660F" w:rsidRPr="008D5EB5">
        <w:rPr>
          <w:rFonts w:cs="Arial"/>
          <w:color w:val="000000" w:themeColor="text1"/>
          <w:sz w:val="24"/>
          <w:szCs w:val="24"/>
        </w:rPr>
        <w:t>finishes</w:t>
      </w:r>
      <w:r w:rsidR="008725B9" w:rsidRPr="008D5EB5">
        <w:rPr>
          <w:rFonts w:cs="Arial"/>
          <w:color w:val="000000" w:themeColor="text1"/>
          <w:sz w:val="24"/>
          <w:szCs w:val="24"/>
        </w:rPr>
        <w:t xml:space="preserve"> [4</w:t>
      </w:r>
      <w:r w:rsidR="00F30B48" w:rsidRPr="008D5EB5">
        <w:rPr>
          <w:rFonts w:cs="Arial"/>
          <w:color w:val="000000" w:themeColor="text1"/>
          <w:sz w:val="24"/>
          <w:szCs w:val="24"/>
        </w:rPr>
        <w:t>].</w:t>
      </w:r>
    </w:p>
    <w:p w14:paraId="4620E468" w14:textId="095AD936" w:rsidR="00EF6C43" w:rsidRPr="00A45BA1" w:rsidRDefault="00074BBA" w:rsidP="0092216E">
      <w:pPr>
        <w:spacing w:line="360" w:lineRule="auto"/>
        <w:jc w:val="both"/>
        <w:rPr>
          <w:rFonts w:eastAsia="Times New Roman" w:cs="Arial"/>
          <w:color w:val="000000" w:themeColor="text1"/>
          <w:sz w:val="24"/>
          <w:szCs w:val="24"/>
          <w:lang w:eastAsia="en-GB"/>
        </w:rPr>
      </w:pPr>
      <w:r w:rsidRPr="008D5EB5">
        <w:rPr>
          <w:color w:val="000000" w:themeColor="text1"/>
          <w:sz w:val="24"/>
          <w:szCs w:val="24"/>
        </w:rPr>
        <w:t xml:space="preserve">A </w:t>
      </w:r>
      <w:r w:rsidR="00B00B03" w:rsidRPr="008D5EB5">
        <w:rPr>
          <w:color w:val="000000" w:themeColor="text1"/>
          <w:sz w:val="24"/>
          <w:szCs w:val="24"/>
        </w:rPr>
        <w:t xml:space="preserve">systematic review </w:t>
      </w:r>
      <w:bookmarkStart w:id="1" w:name="_Hlk4398956"/>
      <w:r w:rsidR="00B00B03" w:rsidRPr="008D5EB5">
        <w:rPr>
          <w:color w:val="000000" w:themeColor="text1"/>
          <w:sz w:val="24"/>
          <w:szCs w:val="24"/>
        </w:rPr>
        <w:t xml:space="preserve">examining the effectiveness of exercise interventions in improving breathlessness, fatigue and depression in </w:t>
      </w:r>
      <w:r w:rsidR="00000EDD">
        <w:rPr>
          <w:color w:val="000000" w:themeColor="text1"/>
          <w:sz w:val="24"/>
          <w:szCs w:val="24"/>
        </w:rPr>
        <w:t>LCS</w:t>
      </w:r>
      <w:r w:rsidR="00B00B03" w:rsidRPr="008D5EB5">
        <w:rPr>
          <w:color w:val="000000" w:themeColor="text1"/>
          <w:sz w:val="24"/>
          <w:szCs w:val="24"/>
        </w:rPr>
        <w:t xml:space="preserve"> </w:t>
      </w:r>
      <w:bookmarkEnd w:id="1"/>
      <w:r w:rsidR="00B00B03" w:rsidRPr="008D5EB5">
        <w:rPr>
          <w:color w:val="000000" w:themeColor="text1"/>
          <w:sz w:val="24"/>
          <w:szCs w:val="24"/>
        </w:rPr>
        <w:t>[</w:t>
      </w:r>
      <w:r w:rsidR="00097C72" w:rsidRPr="008D5EB5">
        <w:rPr>
          <w:color w:val="000000" w:themeColor="text1"/>
          <w:sz w:val="24"/>
          <w:szCs w:val="24"/>
        </w:rPr>
        <w:t>11</w:t>
      </w:r>
      <w:r w:rsidR="00B00B03" w:rsidRPr="008D5EB5">
        <w:rPr>
          <w:color w:val="000000" w:themeColor="text1"/>
          <w:sz w:val="24"/>
          <w:szCs w:val="24"/>
        </w:rPr>
        <w:t xml:space="preserve">] highlighted the need for tailored self-management support to optimise treatment outcomes and symptom control. </w:t>
      </w:r>
      <w:r w:rsidR="00B677F1" w:rsidRPr="00B677F1">
        <w:rPr>
          <w:color w:val="000000" w:themeColor="text1"/>
          <w:sz w:val="24"/>
          <w:szCs w:val="24"/>
        </w:rPr>
        <w:t>Key findings suggest</w:t>
      </w:r>
      <w:r w:rsidR="00634781">
        <w:rPr>
          <w:color w:val="000000" w:themeColor="text1"/>
          <w:sz w:val="24"/>
          <w:szCs w:val="24"/>
        </w:rPr>
        <w:t>ed</w:t>
      </w:r>
      <w:r w:rsidR="00B677F1" w:rsidRPr="00B677F1">
        <w:rPr>
          <w:color w:val="000000" w:themeColor="text1"/>
          <w:sz w:val="24"/>
          <w:szCs w:val="24"/>
        </w:rPr>
        <w:t xml:space="preserve"> </w:t>
      </w:r>
      <w:r w:rsidR="000B117A">
        <w:rPr>
          <w:color w:val="000000" w:themeColor="text1"/>
          <w:sz w:val="24"/>
          <w:szCs w:val="24"/>
        </w:rPr>
        <w:t>many</w:t>
      </w:r>
      <w:r w:rsidR="00B677F1" w:rsidRPr="00B677F1">
        <w:rPr>
          <w:color w:val="000000" w:themeColor="text1"/>
          <w:sz w:val="24"/>
          <w:szCs w:val="24"/>
        </w:rPr>
        <w:t xml:space="preserve"> exercise interventions </w:t>
      </w:r>
      <w:r w:rsidR="002E161A">
        <w:rPr>
          <w:color w:val="000000" w:themeColor="text1"/>
          <w:sz w:val="24"/>
          <w:szCs w:val="24"/>
        </w:rPr>
        <w:t>are</w:t>
      </w:r>
      <w:r w:rsidR="00B677F1" w:rsidRPr="00B677F1">
        <w:rPr>
          <w:color w:val="000000" w:themeColor="text1"/>
          <w:sz w:val="24"/>
          <w:szCs w:val="24"/>
        </w:rPr>
        <w:t xml:space="preserve"> beneficial</w:t>
      </w:r>
      <w:r w:rsidR="002E161A">
        <w:rPr>
          <w:color w:val="000000" w:themeColor="text1"/>
          <w:sz w:val="24"/>
          <w:szCs w:val="24"/>
        </w:rPr>
        <w:t xml:space="preserve"> and</w:t>
      </w:r>
      <w:r w:rsidR="00B677F1" w:rsidRPr="00B677F1">
        <w:rPr>
          <w:color w:val="000000" w:themeColor="text1"/>
          <w:sz w:val="24"/>
          <w:szCs w:val="24"/>
        </w:rPr>
        <w:t xml:space="preserve"> generally acceptable to </w:t>
      </w:r>
      <w:r w:rsidR="00E07433">
        <w:rPr>
          <w:color w:val="000000" w:themeColor="text1"/>
          <w:sz w:val="24"/>
          <w:szCs w:val="24"/>
        </w:rPr>
        <w:t>LCS</w:t>
      </w:r>
      <w:r w:rsidR="002E161A">
        <w:rPr>
          <w:color w:val="000000" w:themeColor="text1"/>
          <w:sz w:val="24"/>
          <w:szCs w:val="24"/>
        </w:rPr>
        <w:t>, can be adopted daily</w:t>
      </w:r>
      <w:r w:rsidR="00B677F1" w:rsidRPr="00B677F1">
        <w:rPr>
          <w:color w:val="000000" w:themeColor="text1"/>
          <w:sz w:val="24"/>
          <w:szCs w:val="24"/>
        </w:rPr>
        <w:t xml:space="preserve"> and that different treatment pathways </w:t>
      </w:r>
      <w:r w:rsidR="002E161A">
        <w:rPr>
          <w:color w:val="000000" w:themeColor="text1"/>
          <w:sz w:val="24"/>
          <w:szCs w:val="24"/>
        </w:rPr>
        <w:t>can</w:t>
      </w:r>
      <w:r w:rsidR="00B677F1" w:rsidRPr="00B677F1">
        <w:rPr>
          <w:color w:val="000000" w:themeColor="text1"/>
          <w:sz w:val="24"/>
          <w:szCs w:val="24"/>
        </w:rPr>
        <w:t xml:space="preserve"> impact on </w:t>
      </w:r>
      <w:r w:rsidR="002E161A">
        <w:rPr>
          <w:color w:val="000000" w:themeColor="text1"/>
          <w:sz w:val="24"/>
          <w:szCs w:val="24"/>
        </w:rPr>
        <w:t xml:space="preserve">their </w:t>
      </w:r>
      <w:r w:rsidR="00B677F1" w:rsidRPr="00B677F1">
        <w:rPr>
          <w:color w:val="000000" w:themeColor="text1"/>
          <w:sz w:val="24"/>
          <w:szCs w:val="24"/>
        </w:rPr>
        <w:t>effectiveness [</w:t>
      </w:r>
      <w:r w:rsidR="002074A6">
        <w:rPr>
          <w:color w:val="000000" w:themeColor="text1"/>
          <w:sz w:val="24"/>
          <w:szCs w:val="24"/>
        </w:rPr>
        <w:t>11]</w:t>
      </w:r>
      <w:r w:rsidR="00B677F1" w:rsidRPr="00B677F1">
        <w:rPr>
          <w:color w:val="000000" w:themeColor="text1"/>
          <w:sz w:val="24"/>
          <w:szCs w:val="24"/>
        </w:rPr>
        <w:t xml:space="preserve">. </w:t>
      </w:r>
      <w:r w:rsidR="006359B0" w:rsidRPr="008D5EB5">
        <w:rPr>
          <w:color w:val="000000" w:themeColor="text1"/>
          <w:sz w:val="24"/>
          <w:szCs w:val="24"/>
        </w:rPr>
        <w:t>Exercise</w:t>
      </w:r>
      <w:r w:rsidR="00B00B03" w:rsidRPr="008D5EB5">
        <w:rPr>
          <w:color w:val="000000" w:themeColor="text1"/>
          <w:sz w:val="24"/>
          <w:szCs w:val="24"/>
        </w:rPr>
        <w:t xml:space="preserve"> can relieve physical, psychosocial and emotional burdens from cancer [4], increasing empowerment, self-efficacy, </w:t>
      </w:r>
      <w:r w:rsidR="000576FE" w:rsidRPr="008D5EB5">
        <w:rPr>
          <w:color w:val="000000" w:themeColor="text1"/>
          <w:sz w:val="24"/>
          <w:szCs w:val="24"/>
        </w:rPr>
        <w:t>quality of life</w:t>
      </w:r>
      <w:r w:rsidR="00B00B03" w:rsidRPr="008D5EB5">
        <w:rPr>
          <w:color w:val="000000" w:themeColor="text1"/>
          <w:sz w:val="24"/>
          <w:szCs w:val="24"/>
        </w:rPr>
        <w:t>, coping mechanisms, health behaviours and outcomes and decreasing fatigue and depre</w:t>
      </w:r>
      <w:r w:rsidR="00B00B03" w:rsidRPr="00A45BA1">
        <w:rPr>
          <w:color w:val="000000" w:themeColor="text1"/>
          <w:sz w:val="24"/>
          <w:szCs w:val="24"/>
        </w:rPr>
        <w:t xml:space="preserve">ssion [12-17]. However, </w:t>
      </w:r>
      <w:r w:rsidR="00043F40" w:rsidRPr="00A45BA1"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less than one third </w:t>
      </w:r>
      <w:r w:rsidR="00B00B03" w:rsidRPr="00A45BA1"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of </w:t>
      </w:r>
      <w:r w:rsidR="00000EDD" w:rsidRPr="00A45BA1">
        <w:rPr>
          <w:rFonts w:eastAsia="Times New Roman" w:cs="Arial"/>
          <w:color w:val="000000" w:themeColor="text1"/>
          <w:sz w:val="24"/>
          <w:szCs w:val="24"/>
          <w:lang w:eastAsia="en-GB"/>
        </w:rPr>
        <w:t>LCS</w:t>
      </w:r>
      <w:r w:rsidR="00B00B03" w:rsidRPr="00A45BA1"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 </w:t>
      </w:r>
      <w:r w:rsidR="00043F40" w:rsidRPr="00A45BA1">
        <w:rPr>
          <w:rFonts w:eastAsia="Times New Roman" w:cs="Arial"/>
          <w:color w:val="000000" w:themeColor="text1"/>
          <w:sz w:val="24"/>
          <w:szCs w:val="24"/>
          <w:lang w:eastAsia="en-GB"/>
        </w:rPr>
        <w:t>meet rec</w:t>
      </w:r>
      <w:r w:rsidR="008725B9" w:rsidRPr="00A45BA1">
        <w:rPr>
          <w:rFonts w:eastAsia="Times New Roman" w:cs="Arial"/>
          <w:color w:val="000000" w:themeColor="text1"/>
          <w:sz w:val="24"/>
          <w:szCs w:val="24"/>
          <w:lang w:eastAsia="en-GB"/>
        </w:rPr>
        <w:t>ommended exercise guidelines</w:t>
      </w:r>
      <w:r w:rsidR="00EB6360" w:rsidRPr="00A45BA1"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 </w:t>
      </w:r>
      <w:r w:rsidR="000D7469" w:rsidRPr="00A45BA1">
        <w:rPr>
          <w:rFonts w:eastAsia="Times New Roman" w:cs="Arial"/>
          <w:color w:val="000000" w:themeColor="text1"/>
          <w:sz w:val="24"/>
          <w:szCs w:val="24"/>
          <w:lang w:eastAsia="en-GB"/>
        </w:rPr>
        <w:t>to</w:t>
      </w:r>
      <w:r w:rsidR="00CA2F5D" w:rsidRPr="00A45BA1"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 </w:t>
      </w:r>
      <w:r w:rsidR="000D7469" w:rsidRPr="00A45BA1">
        <w:rPr>
          <w:rFonts w:eastAsia="Times New Roman" w:cs="Arial"/>
          <w:color w:val="000000" w:themeColor="text1"/>
          <w:sz w:val="24"/>
          <w:szCs w:val="24"/>
          <w:lang w:eastAsia="en-GB"/>
        </w:rPr>
        <w:t>reduce time spent sedentary</w:t>
      </w:r>
      <w:r w:rsidR="00CA2F5D" w:rsidRPr="00A45BA1"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, </w:t>
      </w:r>
      <w:r w:rsidR="007D50F0">
        <w:rPr>
          <w:rFonts w:eastAsia="Times New Roman" w:cs="Arial"/>
          <w:color w:val="000000" w:themeColor="text1"/>
          <w:sz w:val="24"/>
          <w:szCs w:val="24"/>
          <w:lang w:eastAsia="en-GB"/>
        </w:rPr>
        <w:t>increase</w:t>
      </w:r>
      <w:r w:rsidR="00F903EE" w:rsidRPr="00A45BA1"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 </w:t>
      </w:r>
      <w:r w:rsidR="0031212F">
        <w:rPr>
          <w:rFonts w:eastAsia="Times New Roman" w:cs="Arial"/>
          <w:color w:val="000000" w:themeColor="text1"/>
          <w:sz w:val="24"/>
          <w:szCs w:val="24"/>
          <w:lang w:eastAsia="en-GB"/>
        </w:rPr>
        <w:t>strength and balance build</w:t>
      </w:r>
      <w:r w:rsidR="007D50F0">
        <w:rPr>
          <w:rFonts w:eastAsia="Times New Roman" w:cs="Arial"/>
          <w:color w:val="000000" w:themeColor="text1"/>
          <w:sz w:val="24"/>
          <w:szCs w:val="24"/>
          <w:lang w:eastAsia="en-GB"/>
        </w:rPr>
        <w:t>ing activities</w:t>
      </w:r>
      <w:r w:rsidR="00F81507"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 and</w:t>
      </w:r>
      <w:r w:rsidR="007D50F0"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 undertake</w:t>
      </w:r>
      <w:r w:rsidR="00F81507"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 </w:t>
      </w:r>
      <w:r w:rsidR="00F903EE" w:rsidRPr="00A45BA1">
        <w:rPr>
          <w:rFonts w:eastAsia="Times New Roman" w:cs="Arial"/>
          <w:color w:val="000000" w:themeColor="text1"/>
          <w:sz w:val="24"/>
          <w:szCs w:val="24"/>
          <w:lang w:eastAsia="en-GB"/>
        </w:rPr>
        <w:t>15</w:t>
      </w:r>
      <w:r w:rsidR="00CA2F5D" w:rsidRPr="00A45BA1">
        <w:rPr>
          <w:rFonts w:eastAsia="Times New Roman" w:cs="Arial"/>
          <w:color w:val="000000" w:themeColor="text1"/>
          <w:sz w:val="24"/>
          <w:szCs w:val="24"/>
          <w:lang w:eastAsia="en-GB"/>
        </w:rPr>
        <w:t>0</w:t>
      </w:r>
      <w:r w:rsidR="00F903EE" w:rsidRPr="00A45BA1"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 minutes aerobic activity</w:t>
      </w:r>
      <w:r w:rsidR="00CA2F5D" w:rsidRPr="00A45BA1"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 per week</w:t>
      </w:r>
      <w:r w:rsidR="00F903EE" w:rsidRPr="00A45BA1"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 </w:t>
      </w:r>
      <w:r w:rsidR="008725B9" w:rsidRPr="00A45BA1">
        <w:rPr>
          <w:rFonts w:eastAsia="Times New Roman" w:cs="Arial"/>
          <w:color w:val="000000" w:themeColor="text1"/>
          <w:sz w:val="24"/>
          <w:szCs w:val="24"/>
          <w:lang w:eastAsia="en-GB"/>
        </w:rPr>
        <w:t>[</w:t>
      </w:r>
      <w:r w:rsidR="005F1350" w:rsidRPr="00A45BA1">
        <w:rPr>
          <w:rFonts w:eastAsia="Times New Roman" w:cs="Arial"/>
          <w:color w:val="000000" w:themeColor="text1"/>
          <w:sz w:val="24"/>
          <w:szCs w:val="24"/>
          <w:lang w:eastAsia="en-GB"/>
        </w:rPr>
        <w:t>18</w:t>
      </w:r>
      <w:r w:rsidR="00DC5F37" w:rsidRPr="00A45BA1">
        <w:rPr>
          <w:rFonts w:eastAsia="Times New Roman" w:cs="Arial"/>
          <w:color w:val="000000" w:themeColor="text1"/>
          <w:sz w:val="24"/>
          <w:szCs w:val="24"/>
          <w:lang w:eastAsia="en-GB"/>
        </w:rPr>
        <w:t>,</w:t>
      </w:r>
      <w:r w:rsidR="001457AB" w:rsidRPr="00A45BA1"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 </w:t>
      </w:r>
      <w:r w:rsidR="00DC5F37" w:rsidRPr="00A45BA1">
        <w:rPr>
          <w:rFonts w:eastAsia="Times New Roman" w:cs="Arial"/>
          <w:color w:val="000000" w:themeColor="text1"/>
          <w:sz w:val="24"/>
          <w:szCs w:val="24"/>
          <w:lang w:eastAsia="en-GB"/>
        </w:rPr>
        <w:t>19</w:t>
      </w:r>
      <w:r w:rsidR="00043F40" w:rsidRPr="00A45BA1"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]. </w:t>
      </w:r>
    </w:p>
    <w:p w14:paraId="76E74C9C" w14:textId="7ED66851" w:rsidR="007B1AC3" w:rsidRPr="008D5EB5" w:rsidRDefault="00043F40" w:rsidP="003B4330">
      <w:pPr>
        <w:spacing w:line="360" w:lineRule="auto"/>
        <w:rPr>
          <w:rFonts w:eastAsia="Times New Roman" w:cs="Arial"/>
          <w:color w:val="000000" w:themeColor="text1"/>
          <w:sz w:val="24"/>
          <w:szCs w:val="24"/>
          <w:lang w:eastAsia="en-GB"/>
        </w:rPr>
      </w:pPr>
      <w:r w:rsidRPr="00A45BA1">
        <w:rPr>
          <w:color w:val="000000" w:themeColor="text1"/>
          <w:sz w:val="24"/>
          <w:szCs w:val="24"/>
        </w:rPr>
        <w:t>M</w:t>
      </w:r>
      <w:r w:rsidR="00B50127" w:rsidRPr="00A45BA1">
        <w:rPr>
          <w:color w:val="000000" w:themeColor="text1"/>
          <w:sz w:val="24"/>
          <w:szCs w:val="24"/>
        </w:rPr>
        <w:t xml:space="preserve">obile health technologies can </w:t>
      </w:r>
      <w:r w:rsidR="00EF6C43" w:rsidRPr="00A45BA1">
        <w:rPr>
          <w:color w:val="000000" w:themeColor="text1"/>
          <w:sz w:val="24"/>
          <w:szCs w:val="24"/>
        </w:rPr>
        <w:t>encourag</w:t>
      </w:r>
      <w:r w:rsidR="00E86270" w:rsidRPr="00A45BA1">
        <w:rPr>
          <w:color w:val="000000" w:themeColor="text1"/>
          <w:sz w:val="24"/>
          <w:szCs w:val="24"/>
        </w:rPr>
        <w:t>e</w:t>
      </w:r>
      <w:r w:rsidR="00EF6C43" w:rsidRPr="00A45BA1">
        <w:rPr>
          <w:color w:val="000000" w:themeColor="text1"/>
          <w:sz w:val="24"/>
          <w:szCs w:val="24"/>
        </w:rPr>
        <w:t xml:space="preserve"> patients to </w:t>
      </w:r>
      <w:r w:rsidRPr="00A45BA1">
        <w:rPr>
          <w:color w:val="000000" w:themeColor="text1"/>
          <w:sz w:val="24"/>
          <w:szCs w:val="24"/>
        </w:rPr>
        <w:t>self-manage their</w:t>
      </w:r>
      <w:r w:rsidR="00EF6C43" w:rsidRPr="00A45BA1">
        <w:rPr>
          <w:color w:val="000000" w:themeColor="text1"/>
          <w:sz w:val="24"/>
          <w:szCs w:val="24"/>
        </w:rPr>
        <w:t xml:space="preserve"> health</w:t>
      </w:r>
      <w:r w:rsidR="002E161A" w:rsidRPr="00A45BA1">
        <w:rPr>
          <w:color w:val="000000" w:themeColor="text1"/>
          <w:sz w:val="24"/>
          <w:szCs w:val="24"/>
        </w:rPr>
        <w:t xml:space="preserve"> behaviours</w:t>
      </w:r>
      <w:r w:rsidR="00EF6C43" w:rsidRPr="00A45BA1">
        <w:rPr>
          <w:color w:val="000000" w:themeColor="text1"/>
          <w:sz w:val="24"/>
          <w:szCs w:val="24"/>
        </w:rPr>
        <w:t xml:space="preserve"> </w:t>
      </w:r>
      <w:r w:rsidR="00E86270" w:rsidRPr="00A45BA1">
        <w:rPr>
          <w:color w:val="000000" w:themeColor="text1"/>
          <w:sz w:val="24"/>
          <w:szCs w:val="24"/>
        </w:rPr>
        <w:t>and are</w:t>
      </w:r>
      <w:r w:rsidR="007B1AC3" w:rsidRPr="00A45BA1"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 feasible, acceptable and effective approaches to providing supportive care [</w:t>
      </w:r>
      <w:r w:rsidR="00DC5F37" w:rsidRPr="00A45BA1">
        <w:rPr>
          <w:rFonts w:eastAsia="Times New Roman" w:cs="Arial"/>
          <w:color w:val="000000" w:themeColor="text1"/>
          <w:sz w:val="24"/>
          <w:szCs w:val="24"/>
          <w:lang w:eastAsia="en-GB"/>
        </w:rPr>
        <w:t>20</w:t>
      </w:r>
      <w:r w:rsidR="00866410" w:rsidRPr="00A45BA1">
        <w:rPr>
          <w:rFonts w:eastAsia="Times New Roman" w:cs="Arial"/>
          <w:color w:val="000000" w:themeColor="text1"/>
          <w:sz w:val="24"/>
          <w:szCs w:val="24"/>
          <w:lang w:eastAsia="en-GB"/>
        </w:rPr>
        <w:t>-2</w:t>
      </w:r>
      <w:r w:rsidR="00BB312F" w:rsidRPr="00A45BA1">
        <w:rPr>
          <w:rFonts w:eastAsia="Times New Roman" w:cs="Arial"/>
          <w:color w:val="000000" w:themeColor="text1"/>
          <w:sz w:val="24"/>
          <w:szCs w:val="24"/>
          <w:lang w:eastAsia="en-GB"/>
        </w:rPr>
        <w:t>4</w:t>
      </w:r>
      <w:r w:rsidR="00866410" w:rsidRPr="00A45BA1">
        <w:rPr>
          <w:rFonts w:eastAsia="Times New Roman" w:cs="Arial"/>
          <w:color w:val="000000" w:themeColor="text1"/>
          <w:sz w:val="24"/>
          <w:szCs w:val="24"/>
          <w:lang w:eastAsia="en-GB"/>
        </w:rPr>
        <w:t>]</w:t>
      </w:r>
      <w:r w:rsidR="007B1AC3" w:rsidRPr="00A45BA1"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. </w:t>
      </w:r>
      <w:bookmarkStart w:id="2" w:name="_Hlk11399160"/>
      <w:r w:rsidR="00074BBA" w:rsidRPr="00A45BA1">
        <w:rPr>
          <w:rFonts w:eastAsia="Times New Roman" w:cs="Arial"/>
          <w:color w:val="000000" w:themeColor="text1"/>
          <w:sz w:val="24"/>
          <w:szCs w:val="24"/>
          <w:lang w:eastAsia="en-GB"/>
        </w:rPr>
        <w:t>However</w:t>
      </w:r>
      <w:r w:rsidR="007B1AC3" w:rsidRPr="00A45BA1"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, </w:t>
      </w:r>
      <w:r w:rsidRPr="00A45BA1">
        <w:rPr>
          <w:rFonts w:eastAsia="Times New Roman" w:cs="Arial"/>
          <w:color w:val="000000" w:themeColor="text1"/>
          <w:sz w:val="24"/>
          <w:szCs w:val="24"/>
          <w:lang w:eastAsia="en-GB"/>
        </w:rPr>
        <w:t>mobile health</w:t>
      </w:r>
      <w:r w:rsidR="007B1AC3" w:rsidRPr="00A45BA1"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 interventions to enhance exercise for cancer survivors remain uncommon </w:t>
      </w:r>
      <w:r w:rsidR="00212479" w:rsidRPr="00A45BA1">
        <w:rPr>
          <w:rFonts w:eastAsia="Times New Roman" w:cs="Arial"/>
          <w:color w:val="000000" w:themeColor="text1"/>
          <w:sz w:val="24"/>
          <w:szCs w:val="24"/>
          <w:lang w:eastAsia="en-GB"/>
        </w:rPr>
        <w:t>[2</w:t>
      </w:r>
      <w:r w:rsidR="00BB312F" w:rsidRPr="00A45BA1">
        <w:rPr>
          <w:rFonts w:eastAsia="Times New Roman" w:cs="Arial"/>
          <w:color w:val="000000" w:themeColor="text1"/>
          <w:sz w:val="24"/>
          <w:szCs w:val="24"/>
          <w:lang w:eastAsia="en-GB"/>
        </w:rPr>
        <w:t>5</w:t>
      </w:r>
      <w:r w:rsidR="007B1AC3" w:rsidRPr="00A45BA1">
        <w:rPr>
          <w:rFonts w:eastAsia="Times New Roman" w:cs="Arial"/>
          <w:color w:val="000000" w:themeColor="text1"/>
          <w:sz w:val="24"/>
          <w:szCs w:val="24"/>
          <w:lang w:eastAsia="en-GB"/>
        </w:rPr>
        <w:t>]</w:t>
      </w:r>
      <w:r w:rsidR="00122390" w:rsidRPr="00A45BA1"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 and</w:t>
      </w:r>
      <w:r w:rsidR="007B1AC3" w:rsidRPr="00A45BA1"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 </w:t>
      </w:r>
      <w:r w:rsidR="00122390" w:rsidRPr="00A45BA1">
        <w:rPr>
          <w:rFonts w:eastAsia="Times New Roman" w:cs="Arial"/>
          <w:color w:val="000000" w:themeColor="text1"/>
          <w:sz w:val="24"/>
          <w:szCs w:val="24"/>
          <w:lang w:eastAsia="en-GB"/>
        </w:rPr>
        <w:t>o</w:t>
      </w:r>
      <w:r w:rsidR="007B1AC3" w:rsidRPr="00A45BA1">
        <w:rPr>
          <w:rFonts w:eastAsia="Times New Roman" w:cs="Arial"/>
          <w:color w:val="000000" w:themeColor="text1"/>
          <w:sz w:val="24"/>
          <w:szCs w:val="24"/>
          <w:lang w:eastAsia="en-GB"/>
        </w:rPr>
        <w:t>f the cancer-related apps available</w:t>
      </w:r>
      <w:r w:rsidRPr="00A45BA1"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 </w:t>
      </w:r>
      <w:r w:rsidR="007B1AC3" w:rsidRPr="00A45BA1">
        <w:rPr>
          <w:rFonts w:eastAsia="Times New Roman" w:cs="Arial"/>
          <w:color w:val="000000" w:themeColor="text1"/>
          <w:sz w:val="24"/>
          <w:szCs w:val="24"/>
          <w:lang w:eastAsia="en-GB"/>
        </w:rPr>
        <w:t>[</w:t>
      </w:r>
      <w:r w:rsidR="00BB312F" w:rsidRPr="00A45BA1"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26, </w:t>
      </w:r>
      <w:r w:rsidR="00212479" w:rsidRPr="00A45BA1">
        <w:rPr>
          <w:rFonts w:eastAsia="Times New Roman" w:cs="Arial"/>
          <w:color w:val="000000" w:themeColor="text1"/>
          <w:sz w:val="24"/>
          <w:szCs w:val="24"/>
          <w:lang w:eastAsia="en-GB"/>
        </w:rPr>
        <w:t>2</w:t>
      </w:r>
      <w:r w:rsidR="00DC5F37" w:rsidRPr="00A45BA1">
        <w:rPr>
          <w:rFonts w:eastAsia="Times New Roman" w:cs="Arial"/>
          <w:color w:val="000000" w:themeColor="text1"/>
          <w:sz w:val="24"/>
          <w:szCs w:val="24"/>
          <w:lang w:eastAsia="en-GB"/>
        </w:rPr>
        <w:t>7</w:t>
      </w:r>
      <w:r w:rsidR="007B1AC3" w:rsidRPr="00A45BA1"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], none are aimed at, or address, the specific </w:t>
      </w:r>
      <w:r w:rsidR="00226142" w:rsidRPr="00A45BA1"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exercise </w:t>
      </w:r>
      <w:r w:rsidR="007B1AC3" w:rsidRPr="00A45BA1"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needs of </w:t>
      </w:r>
      <w:r w:rsidR="00226142" w:rsidRPr="00A45BA1"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lung cancer </w:t>
      </w:r>
      <w:r w:rsidR="00226142" w:rsidRPr="00A45BA1">
        <w:rPr>
          <w:rFonts w:eastAsia="Times New Roman" w:cs="Arial"/>
          <w:i/>
          <w:color w:val="000000" w:themeColor="text1"/>
          <w:sz w:val="24"/>
          <w:szCs w:val="24"/>
          <w:lang w:eastAsia="en-GB"/>
        </w:rPr>
        <w:t>survivors</w:t>
      </w:r>
      <w:r w:rsidR="007B1AC3" w:rsidRPr="008D5EB5"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 </w:t>
      </w:r>
      <w:r w:rsidR="00930EBF" w:rsidRPr="008D5EB5">
        <w:rPr>
          <w:rFonts w:eastAsia="Times New Roman" w:cs="Arial"/>
          <w:color w:val="000000" w:themeColor="text1"/>
          <w:sz w:val="24"/>
          <w:szCs w:val="24"/>
          <w:lang w:eastAsia="en-GB"/>
        </w:rPr>
        <w:t>[</w:t>
      </w:r>
      <w:r w:rsidR="004536B7" w:rsidRPr="008D5EB5">
        <w:rPr>
          <w:rFonts w:eastAsia="Times New Roman" w:cs="Arial"/>
          <w:color w:val="000000" w:themeColor="text1"/>
          <w:sz w:val="24"/>
          <w:szCs w:val="24"/>
          <w:lang w:eastAsia="en-GB"/>
        </w:rPr>
        <w:t>2</w:t>
      </w:r>
      <w:r w:rsidR="00DC5F37">
        <w:rPr>
          <w:rFonts w:eastAsia="Times New Roman" w:cs="Arial"/>
          <w:color w:val="000000" w:themeColor="text1"/>
          <w:sz w:val="24"/>
          <w:szCs w:val="24"/>
          <w:lang w:eastAsia="en-GB"/>
        </w:rPr>
        <w:t>8</w:t>
      </w:r>
      <w:r w:rsidRPr="008D5EB5">
        <w:rPr>
          <w:rFonts w:eastAsia="Times New Roman" w:cs="Arial"/>
          <w:color w:val="000000" w:themeColor="text1"/>
          <w:sz w:val="24"/>
          <w:szCs w:val="24"/>
          <w:lang w:eastAsia="en-GB"/>
        </w:rPr>
        <w:t>].</w:t>
      </w:r>
    </w:p>
    <w:bookmarkEnd w:id="2"/>
    <w:p w14:paraId="11A0A647" w14:textId="3B9B1266" w:rsidR="00C944D9" w:rsidRPr="008D5EB5" w:rsidRDefault="00B50127" w:rsidP="004F2016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D5EB5">
        <w:rPr>
          <w:color w:val="000000" w:themeColor="text1"/>
          <w:sz w:val="24"/>
          <w:szCs w:val="24"/>
        </w:rPr>
        <w:lastRenderedPageBreak/>
        <w:t>T</w:t>
      </w:r>
      <w:r w:rsidR="0001238A" w:rsidRPr="008D5EB5">
        <w:rPr>
          <w:color w:val="000000" w:themeColor="text1"/>
          <w:sz w:val="24"/>
          <w:szCs w:val="24"/>
        </w:rPr>
        <w:t>his paper</w:t>
      </w:r>
      <w:r w:rsidR="005F6EB9" w:rsidRPr="008D5EB5">
        <w:rPr>
          <w:color w:val="000000" w:themeColor="text1"/>
          <w:sz w:val="24"/>
          <w:szCs w:val="24"/>
        </w:rPr>
        <w:t xml:space="preserve"> reports on a </w:t>
      </w:r>
      <w:r w:rsidR="000577D2" w:rsidRPr="008D5EB5">
        <w:rPr>
          <w:color w:val="000000" w:themeColor="text1"/>
          <w:sz w:val="24"/>
          <w:szCs w:val="24"/>
        </w:rPr>
        <w:t xml:space="preserve">programme of research consisting of </w:t>
      </w:r>
      <w:r w:rsidR="00122390" w:rsidRPr="008D5EB5">
        <w:rPr>
          <w:color w:val="000000" w:themeColor="text1"/>
          <w:sz w:val="24"/>
          <w:szCs w:val="24"/>
        </w:rPr>
        <w:t>focus group</w:t>
      </w:r>
      <w:r w:rsidR="000577D2" w:rsidRPr="008D5EB5">
        <w:rPr>
          <w:color w:val="000000" w:themeColor="text1"/>
          <w:sz w:val="24"/>
          <w:szCs w:val="24"/>
        </w:rPr>
        <w:t xml:space="preserve">s, </w:t>
      </w:r>
      <w:r w:rsidR="00801F90" w:rsidRPr="008D5EB5">
        <w:rPr>
          <w:color w:val="000000" w:themeColor="text1"/>
          <w:sz w:val="24"/>
          <w:szCs w:val="24"/>
        </w:rPr>
        <w:t xml:space="preserve">app </w:t>
      </w:r>
      <w:r w:rsidR="000577D2" w:rsidRPr="008D5EB5">
        <w:rPr>
          <w:color w:val="000000" w:themeColor="text1"/>
          <w:sz w:val="24"/>
          <w:szCs w:val="24"/>
        </w:rPr>
        <w:t>development and a usability study</w:t>
      </w:r>
      <w:r w:rsidR="005F6EB9" w:rsidRPr="008D5EB5">
        <w:rPr>
          <w:color w:val="000000" w:themeColor="text1"/>
          <w:sz w:val="24"/>
          <w:szCs w:val="24"/>
        </w:rPr>
        <w:t xml:space="preserve"> which</w:t>
      </w:r>
      <w:r w:rsidR="00E55697" w:rsidRPr="008D5EB5">
        <w:rPr>
          <w:color w:val="000000" w:themeColor="text1"/>
          <w:sz w:val="24"/>
          <w:szCs w:val="24"/>
        </w:rPr>
        <w:t xml:space="preserve"> </w:t>
      </w:r>
      <w:r w:rsidR="00D01900" w:rsidRPr="008D5EB5">
        <w:rPr>
          <w:color w:val="000000" w:themeColor="text1"/>
          <w:sz w:val="24"/>
          <w:szCs w:val="24"/>
        </w:rPr>
        <w:t>aimed</w:t>
      </w:r>
      <w:r w:rsidR="005F6EB9" w:rsidRPr="008D5EB5">
        <w:rPr>
          <w:color w:val="000000" w:themeColor="text1"/>
          <w:sz w:val="24"/>
          <w:szCs w:val="24"/>
        </w:rPr>
        <w:t xml:space="preserve"> </w:t>
      </w:r>
      <w:r w:rsidR="0001238A" w:rsidRPr="008D5EB5">
        <w:rPr>
          <w:color w:val="000000" w:themeColor="text1"/>
          <w:sz w:val="24"/>
          <w:szCs w:val="24"/>
        </w:rPr>
        <w:t xml:space="preserve">to </w:t>
      </w:r>
      <w:r w:rsidR="00801F90" w:rsidRPr="008D5EB5">
        <w:rPr>
          <w:color w:val="000000" w:themeColor="text1"/>
          <w:sz w:val="24"/>
          <w:szCs w:val="24"/>
        </w:rPr>
        <w:t xml:space="preserve">design, </w:t>
      </w:r>
      <w:r w:rsidR="00D01900" w:rsidRPr="008D5EB5">
        <w:rPr>
          <w:color w:val="000000" w:themeColor="text1"/>
          <w:sz w:val="24"/>
          <w:szCs w:val="24"/>
        </w:rPr>
        <w:t xml:space="preserve">develop and </w:t>
      </w:r>
      <w:r w:rsidR="00801F90" w:rsidRPr="008D5EB5">
        <w:rPr>
          <w:color w:val="000000" w:themeColor="text1"/>
          <w:sz w:val="24"/>
          <w:szCs w:val="24"/>
        </w:rPr>
        <w:t>test</w:t>
      </w:r>
      <w:r w:rsidR="0001238A" w:rsidRPr="008D5EB5">
        <w:rPr>
          <w:color w:val="000000" w:themeColor="text1"/>
          <w:sz w:val="24"/>
          <w:szCs w:val="24"/>
        </w:rPr>
        <w:t xml:space="preserve"> an exercise</w:t>
      </w:r>
      <w:r w:rsidR="00FB0EA0" w:rsidRPr="008D5EB5">
        <w:rPr>
          <w:color w:val="000000" w:themeColor="text1"/>
          <w:sz w:val="24"/>
          <w:szCs w:val="24"/>
        </w:rPr>
        <w:t xml:space="preserve"> app</w:t>
      </w:r>
      <w:r w:rsidR="005F6EB9" w:rsidRPr="008D5EB5">
        <w:rPr>
          <w:color w:val="000000" w:themeColor="text1"/>
          <w:sz w:val="24"/>
          <w:szCs w:val="24"/>
        </w:rPr>
        <w:t xml:space="preserve"> for </w:t>
      </w:r>
      <w:r w:rsidR="00000EDD">
        <w:rPr>
          <w:color w:val="000000" w:themeColor="text1"/>
          <w:sz w:val="24"/>
          <w:szCs w:val="24"/>
        </w:rPr>
        <w:t>LCS</w:t>
      </w:r>
      <w:r w:rsidR="00FD460E" w:rsidRPr="008D5EB5">
        <w:rPr>
          <w:color w:val="000000" w:themeColor="text1"/>
          <w:sz w:val="24"/>
          <w:szCs w:val="24"/>
        </w:rPr>
        <w:t xml:space="preserve"> (</w:t>
      </w:r>
      <w:proofErr w:type="spellStart"/>
      <w:r w:rsidR="00FD460E" w:rsidRPr="008D5EB5">
        <w:rPr>
          <w:color w:val="000000" w:themeColor="text1"/>
          <w:sz w:val="24"/>
          <w:szCs w:val="24"/>
        </w:rPr>
        <w:t>iEXHALE</w:t>
      </w:r>
      <w:proofErr w:type="spellEnd"/>
      <w:r w:rsidR="00FD460E" w:rsidRPr="008D5EB5">
        <w:rPr>
          <w:color w:val="000000" w:themeColor="text1"/>
          <w:sz w:val="24"/>
          <w:szCs w:val="24"/>
        </w:rPr>
        <w:t>)</w:t>
      </w:r>
      <w:r w:rsidR="005F6EB9" w:rsidRPr="008D5EB5">
        <w:rPr>
          <w:color w:val="000000" w:themeColor="text1"/>
          <w:sz w:val="24"/>
          <w:szCs w:val="24"/>
        </w:rPr>
        <w:t xml:space="preserve"> to </w:t>
      </w:r>
      <w:r w:rsidR="00122390" w:rsidRPr="008D5EB5">
        <w:rPr>
          <w:color w:val="000000" w:themeColor="text1"/>
          <w:sz w:val="24"/>
          <w:szCs w:val="24"/>
        </w:rPr>
        <w:t xml:space="preserve">help </w:t>
      </w:r>
      <w:r w:rsidR="00162F81" w:rsidRPr="008D5EB5">
        <w:rPr>
          <w:color w:val="000000" w:themeColor="text1"/>
          <w:sz w:val="24"/>
          <w:szCs w:val="24"/>
        </w:rPr>
        <w:t>increase exercise activity and improve</w:t>
      </w:r>
      <w:r w:rsidR="005F6EB9" w:rsidRPr="008D5EB5">
        <w:rPr>
          <w:color w:val="000000" w:themeColor="text1"/>
          <w:sz w:val="24"/>
          <w:szCs w:val="24"/>
        </w:rPr>
        <w:t xml:space="preserve"> symptoms of breathlessness, fatigue and depression.</w:t>
      </w:r>
      <w:r w:rsidR="00F035A5" w:rsidRPr="008D5EB5">
        <w:rPr>
          <w:color w:val="000000" w:themeColor="text1"/>
          <w:sz w:val="24"/>
          <w:szCs w:val="24"/>
        </w:rPr>
        <w:t xml:space="preserve"> </w:t>
      </w:r>
      <w:r w:rsidR="005F6EB9" w:rsidRPr="008D5EB5">
        <w:rPr>
          <w:color w:val="000000" w:themeColor="text1"/>
          <w:sz w:val="24"/>
          <w:szCs w:val="24"/>
        </w:rPr>
        <w:t xml:space="preserve"> </w:t>
      </w:r>
    </w:p>
    <w:p w14:paraId="2272ECEB" w14:textId="0DB5CB56" w:rsidR="00B64053" w:rsidRPr="008D5EB5" w:rsidRDefault="00FD4C07" w:rsidP="003B4330">
      <w:pPr>
        <w:spacing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We</w:t>
      </w:r>
      <w:r w:rsidR="00421A53" w:rsidRPr="008D5EB5">
        <w:rPr>
          <w:color w:val="000000" w:themeColor="text1"/>
          <w:sz w:val="24"/>
          <w:szCs w:val="24"/>
        </w:rPr>
        <w:t xml:space="preserve"> provi</w:t>
      </w:r>
      <w:r w:rsidR="008D5EB5">
        <w:rPr>
          <w:color w:val="000000" w:themeColor="text1"/>
          <w:sz w:val="24"/>
          <w:szCs w:val="24"/>
        </w:rPr>
        <w:t xml:space="preserve">de an overview of the </w:t>
      </w:r>
      <w:r w:rsidR="00421A53" w:rsidRPr="008D5EB5">
        <w:rPr>
          <w:color w:val="000000" w:themeColor="text1"/>
          <w:sz w:val="24"/>
          <w:szCs w:val="24"/>
        </w:rPr>
        <w:t>steps</w:t>
      </w:r>
      <w:r w:rsidR="00653201">
        <w:rPr>
          <w:color w:val="000000" w:themeColor="text1"/>
          <w:sz w:val="24"/>
          <w:szCs w:val="24"/>
        </w:rPr>
        <w:t xml:space="preserve"> </w:t>
      </w:r>
      <w:r w:rsidR="00421A53" w:rsidRPr="008D5EB5">
        <w:rPr>
          <w:color w:val="000000" w:themeColor="text1"/>
          <w:sz w:val="24"/>
          <w:szCs w:val="24"/>
        </w:rPr>
        <w:t xml:space="preserve">undertaken to </w:t>
      </w:r>
      <w:r w:rsidR="0048739A" w:rsidRPr="008D5EB5">
        <w:rPr>
          <w:color w:val="000000" w:themeColor="text1"/>
          <w:sz w:val="24"/>
          <w:szCs w:val="24"/>
        </w:rPr>
        <w:t xml:space="preserve">create a tailored, evidence-based </w:t>
      </w:r>
      <w:r w:rsidR="00FD2858" w:rsidRPr="008D5EB5">
        <w:rPr>
          <w:color w:val="000000" w:themeColor="text1"/>
          <w:sz w:val="24"/>
          <w:szCs w:val="24"/>
        </w:rPr>
        <w:t>e-health</w:t>
      </w:r>
      <w:r w:rsidR="0048739A" w:rsidRPr="008D5EB5">
        <w:rPr>
          <w:color w:val="000000" w:themeColor="text1"/>
          <w:sz w:val="24"/>
          <w:szCs w:val="24"/>
        </w:rPr>
        <w:t xml:space="preserve"> resource for </w:t>
      </w:r>
      <w:r w:rsidR="007B4152">
        <w:rPr>
          <w:color w:val="000000" w:themeColor="text1"/>
          <w:sz w:val="24"/>
          <w:szCs w:val="24"/>
        </w:rPr>
        <w:t>LCS</w:t>
      </w:r>
      <w:r w:rsidR="007F3063">
        <w:rPr>
          <w:color w:val="000000" w:themeColor="text1"/>
          <w:sz w:val="24"/>
          <w:szCs w:val="24"/>
        </w:rPr>
        <w:t>,</w:t>
      </w:r>
      <w:r w:rsidR="00C944D9" w:rsidRPr="008D5EB5">
        <w:rPr>
          <w:color w:val="000000" w:themeColor="text1"/>
          <w:sz w:val="24"/>
          <w:szCs w:val="24"/>
        </w:rPr>
        <w:t xml:space="preserve"> divided into two </w:t>
      </w:r>
      <w:r w:rsidR="00614B7B" w:rsidRPr="008D5EB5">
        <w:rPr>
          <w:color w:val="000000" w:themeColor="text1"/>
          <w:sz w:val="24"/>
          <w:szCs w:val="24"/>
        </w:rPr>
        <w:t>studies</w:t>
      </w:r>
      <w:r w:rsidR="00C944D9" w:rsidRPr="008D5EB5">
        <w:rPr>
          <w:color w:val="000000" w:themeColor="text1"/>
          <w:sz w:val="24"/>
          <w:szCs w:val="24"/>
        </w:rPr>
        <w:t>: 1) qualitative focus groups 2) prototype app development and usability study</w:t>
      </w:r>
      <w:r w:rsidR="00220453" w:rsidRPr="008D5EB5">
        <w:rPr>
          <w:color w:val="000000" w:themeColor="text1"/>
          <w:sz w:val="24"/>
          <w:szCs w:val="24"/>
        </w:rPr>
        <w:t xml:space="preserve"> (Figure 1)</w:t>
      </w:r>
      <w:r w:rsidR="00C944D9" w:rsidRPr="008D5EB5">
        <w:rPr>
          <w:color w:val="000000" w:themeColor="text1"/>
          <w:sz w:val="24"/>
          <w:szCs w:val="24"/>
        </w:rPr>
        <w:t xml:space="preserve">. </w:t>
      </w:r>
      <w:r w:rsidR="0043337E" w:rsidRPr="008D5EB5">
        <w:rPr>
          <w:color w:val="000000" w:themeColor="text1"/>
          <w:sz w:val="24"/>
          <w:szCs w:val="24"/>
        </w:rPr>
        <w:t>STROBE reporting guidelines</w:t>
      </w:r>
      <w:r w:rsidR="00234AB5" w:rsidRPr="008D5EB5">
        <w:rPr>
          <w:color w:val="000000" w:themeColor="text1"/>
          <w:sz w:val="24"/>
          <w:szCs w:val="24"/>
        </w:rPr>
        <w:t xml:space="preserve"> [2</w:t>
      </w:r>
      <w:r w:rsidR="00DC5F37">
        <w:rPr>
          <w:color w:val="000000" w:themeColor="text1"/>
          <w:sz w:val="24"/>
          <w:szCs w:val="24"/>
        </w:rPr>
        <w:t>9</w:t>
      </w:r>
      <w:r w:rsidR="00234AB5" w:rsidRPr="008D5EB5">
        <w:rPr>
          <w:color w:val="000000" w:themeColor="text1"/>
          <w:sz w:val="24"/>
          <w:szCs w:val="24"/>
        </w:rPr>
        <w:t>]</w:t>
      </w:r>
      <w:r w:rsidR="0043337E" w:rsidRPr="008D5EB5">
        <w:rPr>
          <w:color w:val="000000" w:themeColor="text1"/>
          <w:sz w:val="24"/>
          <w:szCs w:val="24"/>
        </w:rPr>
        <w:t xml:space="preserve"> </w:t>
      </w:r>
      <w:r w:rsidR="00234AB5" w:rsidRPr="008D5EB5">
        <w:rPr>
          <w:color w:val="000000" w:themeColor="text1"/>
          <w:sz w:val="24"/>
          <w:szCs w:val="24"/>
        </w:rPr>
        <w:t>enhance</w:t>
      </w:r>
      <w:r w:rsidR="002E161A">
        <w:rPr>
          <w:color w:val="000000" w:themeColor="text1"/>
          <w:sz w:val="24"/>
          <w:szCs w:val="24"/>
        </w:rPr>
        <w:t>d</w:t>
      </w:r>
      <w:r w:rsidR="00234AB5" w:rsidRPr="008D5EB5">
        <w:rPr>
          <w:color w:val="000000" w:themeColor="text1"/>
          <w:sz w:val="24"/>
          <w:szCs w:val="24"/>
        </w:rPr>
        <w:t xml:space="preserve"> transparency of the research process.</w:t>
      </w:r>
    </w:p>
    <w:p w14:paraId="7188AF7C" w14:textId="610E74BD" w:rsidR="00C944D9" w:rsidRPr="008D5EB5" w:rsidRDefault="00614B7B" w:rsidP="003B4330">
      <w:pPr>
        <w:spacing w:line="360" w:lineRule="auto"/>
        <w:rPr>
          <w:b/>
          <w:color w:val="000000" w:themeColor="text1"/>
          <w:sz w:val="28"/>
          <w:szCs w:val="28"/>
          <w:u w:val="single"/>
        </w:rPr>
      </w:pPr>
      <w:r w:rsidRPr="008D5EB5">
        <w:rPr>
          <w:b/>
          <w:color w:val="000000" w:themeColor="text1"/>
          <w:sz w:val="28"/>
          <w:szCs w:val="28"/>
          <w:u w:val="single"/>
        </w:rPr>
        <w:t>Study</w:t>
      </w:r>
      <w:r w:rsidR="00C944D9" w:rsidRPr="008D5EB5">
        <w:rPr>
          <w:b/>
          <w:color w:val="000000" w:themeColor="text1"/>
          <w:sz w:val="28"/>
          <w:szCs w:val="28"/>
          <w:u w:val="single"/>
        </w:rPr>
        <w:t xml:space="preserve"> 1: Focus groups</w:t>
      </w:r>
    </w:p>
    <w:p w14:paraId="2DF7AABF" w14:textId="77777777" w:rsidR="005F6EB9" w:rsidRPr="008D5EB5" w:rsidRDefault="005E5301" w:rsidP="003B4330">
      <w:pPr>
        <w:spacing w:line="360" w:lineRule="auto"/>
        <w:rPr>
          <w:b/>
          <w:color w:val="000000" w:themeColor="text1"/>
          <w:sz w:val="28"/>
          <w:szCs w:val="28"/>
          <w:u w:val="single"/>
        </w:rPr>
      </w:pPr>
      <w:r w:rsidRPr="008D5EB5">
        <w:rPr>
          <w:b/>
          <w:color w:val="000000" w:themeColor="text1"/>
          <w:sz w:val="28"/>
          <w:szCs w:val="28"/>
          <w:u w:val="single"/>
        </w:rPr>
        <w:t>Methods</w:t>
      </w:r>
    </w:p>
    <w:p w14:paraId="6ED67963" w14:textId="5DFB6762" w:rsidR="007924C8" w:rsidRPr="008D5EB5" w:rsidRDefault="007924C8" w:rsidP="007924C8">
      <w:pPr>
        <w:spacing w:line="360" w:lineRule="auto"/>
        <w:rPr>
          <w:color w:val="000000" w:themeColor="text1"/>
          <w:sz w:val="24"/>
          <w:szCs w:val="24"/>
        </w:rPr>
      </w:pPr>
      <w:r w:rsidRPr="008D5EB5">
        <w:rPr>
          <w:color w:val="000000" w:themeColor="text1"/>
          <w:sz w:val="24"/>
          <w:szCs w:val="24"/>
        </w:rPr>
        <w:t xml:space="preserve">Focus groups </w:t>
      </w:r>
      <w:r w:rsidR="00C5768E">
        <w:rPr>
          <w:color w:val="000000" w:themeColor="text1"/>
          <w:sz w:val="24"/>
          <w:szCs w:val="24"/>
        </w:rPr>
        <w:t>explore</w:t>
      </w:r>
      <w:r w:rsidR="002E161A">
        <w:rPr>
          <w:color w:val="000000" w:themeColor="text1"/>
          <w:sz w:val="24"/>
          <w:szCs w:val="24"/>
        </w:rPr>
        <w:t>d</w:t>
      </w:r>
      <w:r w:rsidRPr="008D5EB5">
        <w:rPr>
          <w:color w:val="000000" w:themeColor="text1"/>
          <w:sz w:val="24"/>
          <w:szCs w:val="24"/>
        </w:rPr>
        <w:t xml:space="preserve"> how exercise can </w:t>
      </w:r>
      <w:r w:rsidR="002102DA" w:rsidRPr="008D5EB5">
        <w:rPr>
          <w:color w:val="000000" w:themeColor="text1"/>
          <w:sz w:val="24"/>
          <w:szCs w:val="24"/>
        </w:rPr>
        <w:t>improve</w:t>
      </w:r>
      <w:r w:rsidRPr="008D5EB5">
        <w:rPr>
          <w:color w:val="000000" w:themeColor="text1"/>
          <w:sz w:val="24"/>
          <w:szCs w:val="24"/>
        </w:rPr>
        <w:t xml:space="preserve"> breathlessness, fatigue and depression</w:t>
      </w:r>
      <w:r w:rsidR="00251AF8" w:rsidRPr="008D5EB5">
        <w:rPr>
          <w:color w:val="000000" w:themeColor="text1"/>
          <w:sz w:val="24"/>
          <w:szCs w:val="24"/>
        </w:rPr>
        <w:t xml:space="preserve"> in </w:t>
      </w:r>
      <w:r w:rsidR="007B4152">
        <w:rPr>
          <w:color w:val="000000" w:themeColor="text1"/>
          <w:sz w:val="24"/>
          <w:szCs w:val="24"/>
        </w:rPr>
        <w:t>LCS</w:t>
      </w:r>
      <w:r w:rsidRPr="008D5EB5">
        <w:rPr>
          <w:color w:val="000000" w:themeColor="text1"/>
          <w:sz w:val="24"/>
          <w:szCs w:val="24"/>
        </w:rPr>
        <w:t>. Key objectives were to identify:</w:t>
      </w:r>
    </w:p>
    <w:p w14:paraId="34FBC8C5" w14:textId="48E364B9" w:rsidR="007924C8" w:rsidRPr="008D5EB5" w:rsidRDefault="006D09FC" w:rsidP="007924C8">
      <w:pPr>
        <w:spacing w:line="360" w:lineRule="auto"/>
        <w:rPr>
          <w:color w:val="000000" w:themeColor="text1"/>
          <w:sz w:val="24"/>
          <w:szCs w:val="24"/>
        </w:rPr>
      </w:pPr>
      <w:r w:rsidRPr="008D5EB5">
        <w:rPr>
          <w:color w:val="000000" w:themeColor="text1"/>
          <w:sz w:val="24"/>
          <w:szCs w:val="24"/>
        </w:rPr>
        <w:t>•</w:t>
      </w:r>
      <w:r w:rsidRPr="008D5EB5">
        <w:rPr>
          <w:color w:val="000000" w:themeColor="text1"/>
          <w:sz w:val="24"/>
          <w:szCs w:val="24"/>
        </w:rPr>
        <w:tab/>
      </w:r>
      <w:r w:rsidR="007924C8" w:rsidRPr="008D5EB5">
        <w:rPr>
          <w:color w:val="000000" w:themeColor="text1"/>
          <w:sz w:val="24"/>
          <w:szCs w:val="24"/>
        </w:rPr>
        <w:t>exercise interventions</w:t>
      </w:r>
      <w:r w:rsidRPr="008D5EB5">
        <w:rPr>
          <w:color w:val="000000" w:themeColor="text1"/>
          <w:sz w:val="24"/>
          <w:szCs w:val="24"/>
        </w:rPr>
        <w:t xml:space="preserve"> that</w:t>
      </w:r>
      <w:r w:rsidR="007924C8" w:rsidRPr="008D5EB5">
        <w:rPr>
          <w:color w:val="000000" w:themeColor="text1"/>
          <w:sz w:val="24"/>
          <w:szCs w:val="24"/>
        </w:rPr>
        <w:t xml:space="preserve"> </w:t>
      </w:r>
      <w:r w:rsidR="00416E97">
        <w:rPr>
          <w:color w:val="000000" w:themeColor="text1"/>
          <w:sz w:val="24"/>
          <w:szCs w:val="24"/>
        </w:rPr>
        <w:t>improve</w:t>
      </w:r>
      <w:r w:rsidR="007924C8" w:rsidRPr="008D5EB5">
        <w:rPr>
          <w:color w:val="000000" w:themeColor="text1"/>
          <w:sz w:val="24"/>
          <w:szCs w:val="24"/>
        </w:rPr>
        <w:t xml:space="preserve"> symptom</w:t>
      </w:r>
      <w:r w:rsidR="00FA50A0">
        <w:rPr>
          <w:color w:val="000000" w:themeColor="text1"/>
          <w:sz w:val="24"/>
          <w:szCs w:val="24"/>
        </w:rPr>
        <w:t>s</w:t>
      </w:r>
    </w:p>
    <w:p w14:paraId="3A520682" w14:textId="569BE698" w:rsidR="007924C8" w:rsidRPr="008D5EB5" w:rsidRDefault="00834A1C" w:rsidP="007924C8">
      <w:pPr>
        <w:spacing w:line="360" w:lineRule="auto"/>
        <w:rPr>
          <w:color w:val="000000" w:themeColor="text1"/>
          <w:sz w:val="24"/>
          <w:szCs w:val="24"/>
        </w:rPr>
      </w:pPr>
      <w:r w:rsidRPr="008D5EB5">
        <w:rPr>
          <w:color w:val="000000" w:themeColor="text1"/>
          <w:sz w:val="24"/>
          <w:szCs w:val="24"/>
        </w:rPr>
        <w:t>•</w:t>
      </w:r>
      <w:r w:rsidRPr="008D5EB5">
        <w:rPr>
          <w:color w:val="000000" w:themeColor="text1"/>
          <w:sz w:val="24"/>
          <w:szCs w:val="24"/>
        </w:rPr>
        <w:tab/>
      </w:r>
      <w:r w:rsidR="007924C8" w:rsidRPr="008D5EB5">
        <w:rPr>
          <w:color w:val="000000" w:themeColor="text1"/>
          <w:sz w:val="24"/>
          <w:szCs w:val="24"/>
        </w:rPr>
        <w:t>facilitators</w:t>
      </w:r>
      <w:r w:rsidR="00416E97">
        <w:rPr>
          <w:color w:val="000000" w:themeColor="text1"/>
          <w:sz w:val="24"/>
          <w:szCs w:val="24"/>
        </w:rPr>
        <w:t xml:space="preserve"> and </w:t>
      </w:r>
      <w:r w:rsidR="007924C8" w:rsidRPr="008D5EB5">
        <w:rPr>
          <w:color w:val="000000" w:themeColor="text1"/>
          <w:sz w:val="24"/>
          <w:szCs w:val="24"/>
        </w:rPr>
        <w:t xml:space="preserve">barriers to exercise  </w:t>
      </w:r>
    </w:p>
    <w:p w14:paraId="14DCD143" w14:textId="3777CD6B" w:rsidR="007924C8" w:rsidRPr="008D5EB5" w:rsidRDefault="00834A1C" w:rsidP="007924C8">
      <w:pPr>
        <w:spacing w:line="360" w:lineRule="auto"/>
        <w:rPr>
          <w:color w:val="000000" w:themeColor="text1"/>
          <w:sz w:val="24"/>
          <w:szCs w:val="24"/>
        </w:rPr>
      </w:pPr>
      <w:r w:rsidRPr="008D5EB5">
        <w:rPr>
          <w:color w:val="000000" w:themeColor="text1"/>
          <w:sz w:val="24"/>
          <w:szCs w:val="24"/>
        </w:rPr>
        <w:t>•</w:t>
      </w:r>
      <w:r w:rsidRPr="008D5EB5">
        <w:rPr>
          <w:color w:val="000000" w:themeColor="text1"/>
          <w:sz w:val="24"/>
          <w:szCs w:val="24"/>
        </w:rPr>
        <w:tab/>
      </w:r>
      <w:r w:rsidR="007924C8" w:rsidRPr="008D5EB5">
        <w:rPr>
          <w:color w:val="000000" w:themeColor="text1"/>
          <w:sz w:val="24"/>
          <w:szCs w:val="24"/>
        </w:rPr>
        <w:t xml:space="preserve">behavioural change techniques to inform </w:t>
      </w:r>
      <w:proofErr w:type="spellStart"/>
      <w:r w:rsidR="007924C8" w:rsidRPr="008D5EB5">
        <w:rPr>
          <w:color w:val="000000" w:themeColor="text1"/>
          <w:sz w:val="24"/>
          <w:szCs w:val="24"/>
        </w:rPr>
        <w:t>iEXHALE’s</w:t>
      </w:r>
      <w:proofErr w:type="spellEnd"/>
      <w:r w:rsidR="007924C8" w:rsidRPr="008D5EB5">
        <w:rPr>
          <w:color w:val="000000" w:themeColor="text1"/>
          <w:sz w:val="24"/>
          <w:szCs w:val="24"/>
        </w:rPr>
        <w:t xml:space="preserve"> development</w:t>
      </w:r>
    </w:p>
    <w:p w14:paraId="595191AD" w14:textId="45770F2A" w:rsidR="000B4098" w:rsidRPr="008D5EB5" w:rsidRDefault="00310A0B" w:rsidP="00511C6F">
      <w:pPr>
        <w:spacing w:line="360" w:lineRule="auto"/>
        <w:rPr>
          <w:color w:val="000000" w:themeColor="text1"/>
          <w:sz w:val="24"/>
          <w:szCs w:val="24"/>
        </w:rPr>
      </w:pPr>
      <w:r w:rsidRPr="008D5EB5">
        <w:rPr>
          <w:color w:val="000000" w:themeColor="text1"/>
          <w:sz w:val="24"/>
          <w:szCs w:val="24"/>
        </w:rPr>
        <w:t xml:space="preserve">Separate focus groups </w:t>
      </w:r>
      <w:r w:rsidR="00544D73" w:rsidRPr="008D5EB5">
        <w:rPr>
          <w:color w:val="000000" w:themeColor="text1"/>
          <w:sz w:val="24"/>
          <w:szCs w:val="24"/>
        </w:rPr>
        <w:t>were organised for</w:t>
      </w:r>
      <w:r w:rsidR="00251AF8" w:rsidRPr="008D5EB5">
        <w:rPr>
          <w:color w:val="000000" w:themeColor="text1"/>
          <w:sz w:val="24"/>
          <w:szCs w:val="24"/>
        </w:rPr>
        <w:t xml:space="preserve"> </w:t>
      </w:r>
      <w:r w:rsidRPr="008D5EB5">
        <w:rPr>
          <w:color w:val="000000" w:themeColor="text1"/>
          <w:sz w:val="24"/>
          <w:szCs w:val="24"/>
        </w:rPr>
        <w:t xml:space="preserve">primary </w:t>
      </w:r>
      <w:r w:rsidR="00134B5A">
        <w:rPr>
          <w:color w:val="000000" w:themeColor="text1"/>
          <w:sz w:val="24"/>
          <w:szCs w:val="24"/>
        </w:rPr>
        <w:t xml:space="preserve">and secondary </w:t>
      </w:r>
      <w:r w:rsidRPr="008D5EB5">
        <w:rPr>
          <w:color w:val="000000" w:themeColor="text1"/>
          <w:sz w:val="24"/>
          <w:szCs w:val="24"/>
        </w:rPr>
        <w:t xml:space="preserve">care </w:t>
      </w:r>
      <w:r w:rsidR="00DA6EF2" w:rsidRPr="008D5EB5">
        <w:rPr>
          <w:color w:val="000000" w:themeColor="text1"/>
          <w:sz w:val="24"/>
          <w:szCs w:val="24"/>
        </w:rPr>
        <w:t>professionals</w:t>
      </w:r>
      <w:r w:rsidR="00251AF8" w:rsidRPr="008D5EB5">
        <w:rPr>
          <w:color w:val="000000" w:themeColor="text1"/>
          <w:sz w:val="24"/>
          <w:szCs w:val="24"/>
        </w:rPr>
        <w:t xml:space="preserve">, </w:t>
      </w:r>
      <w:r w:rsidR="002E161A">
        <w:rPr>
          <w:color w:val="000000" w:themeColor="text1"/>
          <w:sz w:val="24"/>
          <w:szCs w:val="24"/>
        </w:rPr>
        <w:t>LCS</w:t>
      </w:r>
      <w:r w:rsidRPr="008D5EB5">
        <w:rPr>
          <w:color w:val="000000" w:themeColor="text1"/>
          <w:sz w:val="24"/>
          <w:szCs w:val="24"/>
        </w:rPr>
        <w:t xml:space="preserve"> and</w:t>
      </w:r>
      <w:r w:rsidR="00251AF8" w:rsidRPr="008D5EB5">
        <w:rPr>
          <w:color w:val="000000" w:themeColor="text1"/>
          <w:sz w:val="24"/>
          <w:szCs w:val="24"/>
        </w:rPr>
        <w:t xml:space="preserve"> their</w:t>
      </w:r>
      <w:r w:rsidRPr="008D5EB5">
        <w:rPr>
          <w:color w:val="000000" w:themeColor="text1"/>
          <w:sz w:val="24"/>
          <w:szCs w:val="24"/>
        </w:rPr>
        <w:t xml:space="preserve"> famil</w:t>
      </w:r>
      <w:r w:rsidR="00132073" w:rsidRPr="008D5EB5">
        <w:rPr>
          <w:color w:val="000000" w:themeColor="text1"/>
          <w:sz w:val="24"/>
          <w:szCs w:val="24"/>
        </w:rPr>
        <w:t>ies</w:t>
      </w:r>
      <w:r w:rsidRPr="008D5EB5">
        <w:rPr>
          <w:color w:val="000000" w:themeColor="text1"/>
          <w:sz w:val="24"/>
          <w:szCs w:val="24"/>
        </w:rPr>
        <w:t>.</w:t>
      </w:r>
      <w:r w:rsidR="00544D73" w:rsidRPr="008D5EB5">
        <w:rPr>
          <w:color w:val="000000" w:themeColor="text1"/>
          <w:sz w:val="24"/>
          <w:szCs w:val="24"/>
        </w:rPr>
        <w:t xml:space="preserve"> </w:t>
      </w:r>
      <w:r w:rsidR="00D0369B" w:rsidRPr="008D5EB5">
        <w:rPr>
          <w:color w:val="000000" w:themeColor="text1"/>
          <w:sz w:val="24"/>
          <w:szCs w:val="24"/>
        </w:rPr>
        <w:t>A</w:t>
      </w:r>
      <w:r w:rsidRPr="008D5EB5">
        <w:rPr>
          <w:color w:val="000000" w:themeColor="text1"/>
          <w:sz w:val="24"/>
          <w:szCs w:val="24"/>
        </w:rPr>
        <w:t xml:space="preserve"> combined focus group </w:t>
      </w:r>
      <w:r w:rsidR="00544D73" w:rsidRPr="008D5EB5">
        <w:rPr>
          <w:color w:val="000000" w:themeColor="text1"/>
          <w:sz w:val="24"/>
          <w:szCs w:val="24"/>
        </w:rPr>
        <w:t xml:space="preserve">was </w:t>
      </w:r>
      <w:r w:rsidR="00D0369B" w:rsidRPr="008D5EB5">
        <w:rPr>
          <w:color w:val="000000" w:themeColor="text1"/>
          <w:sz w:val="24"/>
          <w:szCs w:val="24"/>
        </w:rPr>
        <w:t>conducted</w:t>
      </w:r>
      <w:r w:rsidR="00DA6EF2" w:rsidRPr="008D5EB5">
        <w:rPr>
          <w:color w:val="000000" w:themeColor="text1"/>
          <w:sz w:val="24"/>
          <w:szCs w:val="24"/>
        </w:rPr>
        <w:t xml:space="preserve"> for </w:t>
      </w:r>
      <w:r w:rsidR="002E161A">
        <w:rPr>
          <w:color w:val="000000" w:themeColor="text1"/>
          <w:sz w:val="24"/>
          <w:szCs w:val="24"/>
        </w:rPr>
        <w:t>LCS</w:t>
      </w:r>
      <w:r w:rsidR="002E161A" w:rsidRPr="008D5EB5">
        <w:rPr>
          <w:color w:val="000000" w:themeColor="text1"/>
          <w:sz w:val="24"/>
          <w:szCs w:val="24"/>
        </w:rPr>
        <w:t xml:space="preserve"> </w:t>
      </w:r>
      <w:r w:rsidR="00DA6EF2" w:rsidRPr="008D5EB5">
        <w:rPr>
          <w:color w:val="000000" w:themeColor="text1"/>
          <w:sz w:val="24"/>
          <w:szCs w:val="24"/>
        </w:rPr>
        <w:t xml:space="preserve">and </w:t>
      </w:r>
      <w:r w:rsidR="00544D73" w:rsidRPr="008D5EB5">
        <w:rPr>
          <w:color w:val="000000" w:themeColor="text1"/>
          <w:sz w:val="24"/>
          <w:szCs w:val="24"/>
        </w:rPr>
        <w:t>family members</w:t>
      </w:r>
      <w:r w:rsidR="000B4098" w:rsidRPr="008D5EB5">
        <w:rPr>
          <w:color w:val="000000" w:themeColor="text1"/>
          <w:sz w:val="24"/>
          <w:szCs w:val="24"/>
        </w:rPr>
        <w:t xml:space="preserve">, due to the different perspectives gathered </w:t>
      </w:r>
      <w:r w:rsidR="00DA6EF2" w:rsidRPr="008D5EB5">
        <w:rPr>
          <w:color w:val="000000" w:themeColor="text1"/>
          <w:sz w:val="24"/>
          <w:szCs w:val="24"/>
        </w:rPr>
        <w:t>through</w:t>
      </w:r>
      <w:r w:rsidR="000B4098" w:rsidRPr="008D5EB5">
        <w:rPr>
          <w:color w:val="000000" w:themeColor="text1"/>
          <w:sz w:val="24"/>
          <w:szCs w:val="24"/>
        </w:rPr>
        <w:t xml:space="preserve"> shared experience</w:t>
      </w:r>
      <w:r w:rsidR="00A51D8E">
        <w:rPr>
          <w:color w:val="000000" w:themeColor="text1"/>
          <w:sz w:val="24"/>
          <w:szCs w:val="24"/>
        </w:rPr>
        <w:t>s</w:t>
      </w:r>
      <w:r w:rsidR="000B4098" w:rsidRPr="008D5EB5">
        <w:rPr>
          <w:color w:val="000000" w:themeColor="text1"/>
          <w:sz w:val="24"/>
          <w:szCs w:val="24"/>
        </w:rPr>
        <w:t xml:space="preserve"> of illness. In addition,</w:t>
      </w:r>
      <w:r w:rsidR="00544D73" w:rsidRPr="008D5EB5">
        <w:rPr>
          <w:color w:val="000000" w:themeColor="text1"/>
          <w:sz w:val="24"/>
          <w:szCs w:val="24"/>
        </w:rPr>
        <w:t xml:space="preserve"> some </w:t>
      </w:r>
      <w:r w:rsidR="007B4152">
        <w:rPr>
          <w:color w:val="000000" w:themeColor="text1"/>
          <w:sz w:val="24"/>
          <w:szCs w:val="24"/>
        </w:rPr>
        <w:t>LCS</w:t>
      </w:r>
      <w:r w:rsidR="00544D73" w:rsidRPr="008D5EB5">
        <w:rPr>
          <w:color w:val="000000" w:themeColor="text1"/>
          <w:sz w:val="24"/>
          <w:szCs w:val="24"/>
        </w:rPr>
        <w:t xml:space="preserve"> </w:t>
      </w:r>
      <w:r w:rsidR="000B4098" w:rsidRPr="008D5EB5">
        <w:rPr>
          <w:color w:val="000000" w:themeColor="text1"/>
          <w:sz w:val="24"/>
          <w:szCs w:val="24"/>
        </w:rPr>
        <w:t>relied</w:t>
      </w:r>
      <w:r w:rsidRPr="008D5EB5">
        <w:rPr>
          <w:color w:val="000000" w:themeColor="text1"/>
          <w:sz w:val="24"/>
          <w:szCs w:val="24"/>
        </w:rPr>
        <w:t xml:space="preserve"> on </w:t>
      </w:r>
      <w:r w:rsidR="000B4098" w:rsidRPr="008D5EB5">
        <w:rPr>
          <w:color w:val="000000" w:themeColor="text1"/>
          <w:sz w:val="24"/>
          <w:szCs w:val="24"/>
        </w:rPr>
        <w:t xml:space="preserve">family </w:t>
      </w:r>
      <w:r w:rsidRPr="008D5EB5">
        <w:rPr>
          <w:color w:val="000000" w:themeColor="text1"/>
          <w:sz w:val="24"/>
          <w:szCs w:val="24"/>
        </w:rPr>
        <w:t xml:space="preserve">to accompany them. </w:t>
      </w:r>
      <w:r w:rsidR="00B00B03" w:rsidRPr="008D5EB5">
        <w:rPr>
          <w:color w:val="000000" w:themeColor="text1"/>
          <w:sz w:val="24"/>
          <w:szCs w:val="24"/>
        </w:rPr>
        <w:t xml:space="preserve"> Separate pr</w:t>
      </w:r>
      <w:r w:rsidR="007139B9" w:rsidRPr="008D5EB5">
        <w:rPr>
          <w:color w:val="000000" w:themeColor="text1"/>
          <w:sz w:val="24"/>
          <w:szCs w:val="24"/>
        </w:rPr>
        <w:t>i</w:t>
      </w:r>
      <w:r w:rsidR="00B00B03" w:rsidRPr="008D5EB5">
        <w:rPr>
          <w:color w:val="000000" w:themeColor="text1"/>
          <w:sz w:val="24"/>
          <w:szCs w:val="24"/>
        </w:rPr>
        <w:t xml:space="preserve">mary and secondary care focus groups were held </w:t>
      </w:r>
      <w:r w:rsidR="00A51D8E">
        <w:rPr>
          <w:color w:val="000000" w:themeColor="text1"/>
          <w:sz w:val="24"/>
          <w:szCs w:val="24"/>
        </w:rPr>
        <w:t>due to</w:t>
      </w:r>
      <w:r w:rsidR="007139B9" w:rsidRPr="008D5EB5">
        <w:rPr>
          <w:color w:val="000000" w:themeColor="text1"/>
          <w:sz w:val="24"/>
          <w:szCs w:val="24"/>
        </w:rPr>
        <w:t xml:space="preserve"> differing time </w:t>
      </w:r>
      <w:r w:rsidR="00ED4D74" w:rsidRPr="008D5EB5">
        <w:rPr>
          <w:color w:val="000000" w:themeColor="text1"/>
          <w:sz w:val="24"/>
          <w:szCs w:val="24"/>
        </w:rPr>
        <w:t>commitments</w:t>
      </w:r>
      <w:r w:rsidR="007139B9" w:rsidRPr="008D5EB5">
        <w:rPr>
          <w:color w:val="000000" w:themeColor="text1"/>
          <w:sz w:val="24"/>
          <w:szCs w:val="24"/>
        </w:rPr>
        <w:t>.</w:t>
      </w:r>
    </w:p>
    <w:p w14:paraId="41517D44" w14:textId="3DB92DF4" w:rsidR="00FB007F" w:rsidRPr="008D5EB5" w:rsidRDefault="005D2F2C" w:rsidP="00511C6F">
      <w:pPr>
        <w:spacing w:line="360" w:lineRule="auto"/>
        <w:rPr>
          <w:color w:val="000000" w:themeColor="text1"/>
          <w:sz w:val="24"/>
          <w:szCs w:val="24"/>
        </w:rPr>
      </w:pPr>
      <w:r w:rsidRPr="008D5EB5">
        <w:rPr>
          <w:color w:val="000000" w:themeColor="text1"/>
          <w:sz w:val="24"/>
          <w:szCs w:val="24"/>
        </w:rPr>
        <w:t xml:space="preserve">The </w:t>
      </w:r>
      <w:r w:rsidR="00ED4D74" w:rsidRPr="008D5EB5">
        <w:rPr>
          <w:color w:val="000000" w:themeColor="text1"/>
          <w:sz w:val="24"/>
          <w:szCs w:val="24"/>
        </w:rPr>
        <w:t>focus groups</w:t>
      </w:r>
      <w:r w:rsidRPr="008D5EB5">
        <w:rPr>
          <w:color w:val="000000" w:themeColor="text1"/>
          <w:sz w:val="24"/>
          <w:szCs w:val="24"/>
        </w:rPr>
        <w:t xml:space="preserve"> took plac</w:t>
      </w:r>
      <w:r w:rsidR="00DA6EF2" w:rsidRPr="008D5EB5">
        <w:rPr>
          <w:color w:val="000000" w:themeColor="text1"/>
          <w:sz w:val="24"/>
          <w:szCs w:val="24"/>
        </w:rPr>
        <w:t>e at a</w:t>
      </w:r>
      <w:r w:rsidR="00173966" w:rsidRPr="008D5EB5">
        <w:rPr>
          <w:color w:val="000000" w:themeColor="text1"/>
          <w:sz w:val="24"/>
          <w:szCs w:val="24"/>
        </w:rPr>
        <w:t>n</w:t>
      </w:r>
      <w:r w:rsidR="002E161A">
        <w:rPr>
          <w:color w:val="000000" w:themeColor="text1"/>
          <w:sz w:val="24"/>
          <w:szCs w:val="24"/>
        </w:rPr>
        <w:t xml:space="preserve"> </w:t>
      </w:r>
      <w:r w:rsidR="00173966" w:rsidRPr="008D5EB5">
        <w:rPr>
          <w:color w:val="000000" w:themeColor="text1"/>
          <w:sz w:val="24"/>
          <w:szCs w:val="24"/>
        </w:rPr>
        <w:t>NHS</w:t>
      </w:r>
      <w:r w:rsidRPr="008D5EB5">
        <w:rPr>
          <w:color w:val="000000" w:themeColor="text1"/>
          <w:sz w:val="24"/>
          <w:szCs w:val="24"/>
        </w:rPr>
        <w:t xml:space="preserve"> </w:t>
      </w:r>
      <w:r w:rsidR="00D0369B" w:rsidRPr="008D5EB5">
        <w:rPr>
          <w:color w:val="000000" w:themeColor="text1"/>
          <w:sz w:val="24"/>
          <w:szCs w:val="24"/>
        </w:rPr>
        <w:t>F</w:t>
      </w:r>
      <w:r w:rsidRPr="008D5EB5">
        <w:rPr>
          <w:color w:val="000000" w:themeColor="text1"/>
          <w:sz w:val="24"/>
          <w:szCs w:val="24"/>
        </w:rPr>
        <w:t xml:space="preserve">oundation </w:t>
      </w:r>
      <w:r w:rsidR="00D0369B" w:rsidRPr="008D5EB5">
        <w:rPr>
          <w:color w:val="000000" w:themeColor="text1"/>
          <w:sz w:val="24"/>
          <w:szCs w:val="24"/>
        </w:rPr>
        <w:t>T</w:t>
      </w:r>
      <w:r w:rsidRPr="008D5EB5">
        <w:rPr>
          <w:color w:val="000000" w:themeColor="text1"/>
          <w:sz w:val="24"/>
          <w:szCs w:val="24"/>
        </w:rPr>
        <w:t>rust</w:t>
      </w:r>
      <w:r w:rsidR="002E161A">
        <w:rPr>
          <w:color w:val="000000" w:themeColor="text1"/>
          <w:sz w:val="24"/>
          <w:szCs w:val="24"/>
        </w:rPr>
        <w:t xml:space="preserve"> </w:t>
      </w:r>
      <w:r w:rsidR="00AE6962" w:rsidRPr="008D5EB5">
        <w:rPr>
          <w:color w:val="000000" w:themeColor="text1"/>
          <w:sz w:val="24"/>
          <w:szCs w:val="24"/>
        </w:rPr>
        <w:t xml:space="preserve">and </w:t>
      </w:r>
      <w:r w:rsidR="007139B9" w:rsidRPr="008D5EB5">
        <w:rPr>
          <w:color w:val="000000" w:themeColor="text1"/>
          <w:sz w:val="24"/>
          <w:szCs w:val="24"/>
        </w:rPr>
        <w:t>a</w:t>
      </w:r>
      <w:r w:rsidR="00AE6962" w:rsidRPr="008D5EB5">
        <w:rPr>
          <w:color w:val="000000" w:themeColor="text1"/>
          <w:sz w:val="24"/>
          <w:szCs w:val="24"/>
        </w:rPr>
        <w:t xml:space="preserve"> primary care centre </w:t>
      </w:r>
      <w:r w:rsidR="00173966" w:rsidRPr="008D5EB5">
        <w:rPr>
          <w:color w:val="000000" w:themeColor="text1"/>
          <w:sz w:val="24"/>
          <w:szCs w:val="24"/>
        </w:rPr>
        <w:t>in</w:t>
      </w:r>
      <w:r w:rsidR="0018532F" w:rsidRPr="008D5EB5">
        <w:rPr>
          <w:color w:val="000000" w:themeColor="text1"/>
          <w:sz w:val="24"/>
          <w:szCs w:val="24"/>
        </w:rPr>
        <w:t xml:space="preserve"> South West</w:t>
      </w:r>
      <w:r w:rsidR="00173966" w:rsidRPr="008D5EB5">
        <w:rPr>
          <w:color w:val="000000" w:themeColor="text1"/>
          <w:sz w:val="24"/>
          <w:szCs w:val="24"/>
        </w:rPr>
        <w:t xml:space="preserve"> </w:t>
      </w:r>
      <w:r w:rsidRPr="008D5EB5">
        <w:rPr>
          <w:color w:val="000000" w:themeColor="text1"/>
          <w:sz w:val="24"/>
          <w:szCs w:val="24"/>
        </w:rPr>
        <w:t>England. The trust is a tertiary centr</w:t>
      </w:r>
      <w:r w:rsidR="0018532F" w:rsidRPr="008D5EB5">
        <w:rPr>
          <w:color w:val="000000" w:themeColor="text1"/>
          <w:sz w:val="24"/>
          <w:szCs w:val="24"/>
        </w:rPr>
        <w:t>e and large teaching hospital, with</w:t>
      </w:r>
      <w:r w:rsidRPr="008D5EB5">
        <w:rPr>
          <w:color w:val="000000" w:themeColor="text1"/>
          <w:sz w:val="24"/>
          <w:szCs w:val="24"/>
        </w:rPr>
        <w:t xml:space="preserve"> an established cancer centre</w:t>
      </w:r>
      <w:r w:rsidR="00173966" w:rsidRPr="008D5EB5">
        <w:rPr>
          <w:color w:val="000000" w:themeColor="text1"/>
          <w:sz w:val="24"/>
          <w:szCs w:val="24"/>
        </w:rPr>
        <w:t>, whilst t</w:t>
      </w:r>
      <w:r w:rsidR="00AE6962" w:rsidRPr="008D5EB5">
        <w:rPr>
          <w:color w:val="000000" w:themeColor="text1"/>
          <w:sz w:val="24"/>
          <w:szCs w:val="24"/>
        </w:rPr>
        <w:t>he primary care centre</w:t>
      </w:r>
      <w:r w:rsidR="00E26EC9" w:rsidRPr="008D5EB5">
        <w:rPr>
          <w:color w:val="000000" w:themeColor="text1"/>
          <w:sz w:val="24"/>
          <w:szCs w:val="24"/>
        </w:rPr>
        <w:t xml:space="preserve"> comprise</w:t>
      </w:r>
      <w:r w:rsidR="00A87C7C" w:rsidRPr="008D5EB5">
        <w:rPr>
          <w:color w:val="000000" w:themeColor="text1"/>
          <w:sz w:val="24"/>
          <w:szCs w:val="24"/>
        </w:rPr>
        <w:t xml:space="preserve">d </w:t>
      </w:r>
      <w:r w:rsidR="00E26EC9" w:rsidRPr="008D5EB5">
        <w:rPr>
          <w:color w:val="000000" w:themeColor="text1"/>
          <w:sz w:val="24"/>
          <w:szCs w:val="24"/>
        </w:rPr>
        <w:t>a lar</w:t>
      </w:r>
      <w:r w:rsidR="00173966" w:rsidRPr="008D5EB5">
        <w:rPr>
          <w:color w:val="000000" w:themeColor="text1"/>
          <w:sz w:val="24"/>
          <w:szCs w:val="24"/>
        </w:rPr>
        <w:t>ge multi-disciplinary team</w:t>
      </w:r>
      <w:r w:rsidR="00E26EC9" w:rsidRPr="008D5EB5">
        <w:rPr>
          <w:color w:val="000000" w:themeColor="text1"/>
          <w:sz w:val="24"/>
          <w:szCs w:val="24"/>
        </w:rPr>
        <w:t>.</w:t>
      </w:r>
    </w:p>
    <w:p w14:paraId="6E3F6DFF" w14:textId="206556C8" w:rsidR="00FB007F" w:rsidRPr="008D5EB5" w:rsidRDefault="005D2F2C" w:rsidP="00511C6F">
      <w:pPr>
        <w:spacing w:line="360" w:lineRule="auto"/>
        <w:rPr>
          <w:color w:val="000000" w:themeColor="text1"/>
          <w:sz w:val="24"/>
          <w:szCs w:val="24"/>
        </w:rPr>
      </w:pPr>
      <w:r w:rsidRPr="008D5EB5">
        <w:rPr>
          <w:color w:val="000000" w:themeColor="text1"/>
          <w:sz w:val="24"/>
          <w:szCs w:val="24"/>
        </w:rPr>
        <w:t xml:space="preserve">NHS </w:t>
      </w:r>
      <w:r w:rsidR="00CF1E3D" w:rsidRPr="008D5EB5">
        <w:rPr>
          <w:color w:val="000000" w:themeColor="text1"/>
          <w:sz w:val="24"/>
          <w:szCs w:val="24"/>
        </w:rPr>
        <w:t>HRA Ethics</w:t>
      </w:r>
      <w:r w:rsidR="006D09FC" w:rsidRPr="008D5EB5">
        <w:rPr>
          <w:color w:val="000000" w:themeColor="text1"/>
          <w:sz w:val="24"/>
          <w:szCs w:val="24"/>
        </w:rPr>
        <w:t xml:space="preserve"> approvals were obtained</w:t>
      </w:r>
      <w:r w:rsidRPr="008D5EB5">
        <w:rPr>
          <w:color w:val="000000" w:themeColor="text1"/>
          <w:sz w:val="24"/>
          <w:szCs w:val="24"/>
        </w:rPr>
        <w:t xml:space="preserve"> </w:t>
      </w:r>
      <w:r w:rsidR="00E60A78" w:rsidRPr="008D5EB5">
        <w:rPr>
          <w:color w:val="000000" w:themeColor="text1"/>
          <w:sz w:val="24"/>
          <w:szCs w:val="24"/>
        </w:rPr>
        <w:t>(</w:t>
      </w:r>
      <w:r w:rsidRPr="008D5EB5">
        <w:rPr>
          <w:color w:val="000000" w:themeColor="text1"/>
          <w:sz w:val="24"/>
          <w:szCs w:val="24"/>
        </w:rPr>
        <w:t>17/LO/1576</w:t>
      </w:r>
      <w:r w:rsidR="006D09FC" w:rsidRPr="008D5EB5">
        <w:rPr>
          <w:color w:val="000000" w:themeColor="text1"/>
          <w:sz w:val="24"/>
          <w:szCs w:val="24"/>
        </w:rPr>
        <w:t xml:space="preserve">; </w:t>
      </w:r>
      <w:r w:rsidR="00F458EE" w:rsidRPr="008D5EB5">
        <w:rPr>
          <w:color w:val="000000" w:themeColor="text1"/>
          <w:sz w:val="24"/>
          <w:szCs w:val="24"/>
        </w:rPr>
        <w:t>IRAS ID</w:t>
      </w:r>
      <w:r w:rsidR="00C82701" w:rsidRPr="008D5EB5">
        <w:rPr>
          <w:color w:val="000000" w:themeColor="text1"/>
          <w:sz w:val="24"/>
          <w:szCs w:val="24"/>
        </w:rPr>
        <w:t xml:space="preserve"> 231738</w:t>
      </w:r>
      <w:r w:rsidR="0018532F" w:rsidRPr="008D5EB5">
        <w:rPr>
          <w:color w:val="000000" w:themeColor="text1"/>
          <w:sz w:val="24"/>
          <w:szCs w:val="24"/>
        </w:rPr>
        <w:t>)</w:t>
      </w:r>
      <w:r w:rsidRPr="008D5EB5">
        <w:rPr>
          <w:color w:val="000000" w:themeColor="text1"/>
          <w:sz w:val="24"/>
          <w:szCs w:val="24"/>
        </w:rPr>
        <w:t xml:space="preserve">. </w:t>
      </w:r>
    </w:p>
    <w:p w14:paraId="5E8A7076" w14:textId="34EF482B" w:rsidR="00AE6962" w:rsidRPr="008D5EB5" w:rsidRDefault="0072091E" w:rsidP="00511C6F">
      <w:pPr>
        <w:spacing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Convenience sampling was used</w:t>
      </w:r>
      <w:r w:rsidR="00F515D6">
        <w:rPr>
          <w:color w:val="000000" w:themeColor="text1"/>
          <w:sz w:val="24"/>
          <w:szCs w:val="24"/>
        </w:rPr>
        <w:t>; l</w:t>
      </w:r>
      <w:r w:rsidR="00FB007F" w:rsidRPr="008D5EB5">
        <w:rPr>
          <w:color w:val="000000" w:themeColor="text1"/>
          <w:sz w:val="24"/>
          <w:szCs w:val="24"/>
        </w:rPr>
        <w:t xml:space="preserve">ung cancer nurse specialists </w:t>
      </w:r>
      <w:r w:rsidR="00173966" w:rsidRPr="008D5EB5">
        <w:rPr>
          <w:color w:val="000000" w:themeColor="text1"/>
          <w:sz w:val="24"/>
          <w:szCs w:val="24"/>
        </w:rPr>
        <w:t>screen</w:t>
      </w:r>
      <w:r w:rsidR="00307EE8" w:rsidRPr="008D5EB5">
        <w:rPr>
          <w:color w:val="000000" w:themeColor="text1"/>
          <w:sz w:val="24"/>
          <w:szCs w:val="24"/>
        </w:rPr>
        <w:t>ed</w:t>
      </w:r>
      <w:r w:rsidR="0018532F" w:rsidRPr="008D5EB5">
        <w:rPr>
          <w:color w:val="000000" w:themeColor="text1"/>
          <w:sz w:val="24"/>
          <w:szCs w:val="24"/>
        </w:rPr>
        <w:t xml:space="preserve"> clinic lists to identify</w:t>
      </w:r>
      <w:r w:rsidR="00A87C7C" w:rsidRPr="008D5EB5">
        <w:rPr>
          <w:color w:val="000000" w:themeColor="text1"/>
          <w:sz w:val="24"/>
          <w:szCs w:val="24"/>
        </w:rPr>
        <w:t xml:space="preserve"> </w:t>
      </w:r>
      <w:r w:rsidR="00F458EE" w:rsidRPr="008D5EB5">
        <w:rPr>
          <w:color w:val="000000" w:themeColor="text1"/>
          <w:sz w:val="24"/>
          <w:szCs w:val="24"/>
        </w:rPr>
        <w:t xml:space="preserve">eligible </w:t>
      </w:r>
      <w:r w:rsidR="00536148">
        <w:rPr>
          <w:color w:val="000000" w:themeColor="text1"/>
          <w:sz w:val="24"/>
          <w:szCs w:val="24"/>
        </w:rPr>
        <w:t>LCS</w:t>
      </w:r>
      <w:r w:rsidR="00F458EE" w:rsidRPr="008D5EB5">
        <w:rPr>
          <w:color w:val="000000" w:themeColor="text1"/>
          <w:sz w:val="24"/>
          <w:szCs w:val="24"/>
        </w:rPr>
        <w:t xml:space="preserve"> treated at the cancer centre</w:t>
      </w:r>
      <w:r w:rsidR="007139B9" w:rsidRPr="008D5EB5">
        <w:rPr>
          <w:color w:val="000000" w:themeColor="text1"/>
          <w:sz w:val="24"/>
          <w:szCs w:val="24"/>
        </w:rPr>
        <w:t xml:space="preserve">. </w:t>
      </w:r>
      <w:r w:rsidR="00516E8D">
        <w:rPr>
          <w:color w:val="000000" w:themeColor="text1"/>
          <w:sz w:val="24"/>
          <w:szCs w:val="24"/>
        </w:rPr>
        <w:t>E</w:t>
      </w:r>
      <w:r w:rsidR="007139B9" w:rsidRPr="008D5EB5">
        <w:rPr>
          <w:color w:val="000000" w:themeColor="text1"/>
          <w:sz w:val="24"/>
          <w:szCs w:val="24"/>
        </w:rPr>
        <w:t xml:space="preserve">ligible participants </w:t>
      </w:r>
      <w:r w:rsidR="00516E8D">
        <w:rPr>
          <w:color w:val="000000" w:themeColor="text1"/>
          <w:sz w:val="24"/>
          <w:szCs w:val="24"/>
        </w:rPr>
        <w:t>were</w:t>
      </w:r>
      <w:r w:rsidR="007139B9" w:rsidRPr="008D5EB5">
        <w:rPr>
          <w:color w:val="000000" w:themeColor="text1"/>
          <w:sz w:val="24"/>
          <w:szCs w:val="24"/>
        </w:rPr>
        <w:t xml:space="preserve"> over 18 years old, ha</w:t>
      </w:r>
      <w:r w:rsidR="00516E8D">
        <w:rPr>
          <w:color w:val="000000" w:themeColor="text1"/>
          <w:sz w:val="24"/>
          <w:szCs w:val="24"/>
        </w:rPr>
        <w:t>d</w:t>
      </w:r>
      <w:r w:rsidR="007139B9" w:rsidRPr="008D5EB5">
        <w:rPr>
          <w:color w:val="000000" w:themeColor="text1"/>
          <w:sz w:val="24"/>
          <w:szCs w:val="24"/>
        </w:rPr>
        <w:t xml:space="preserve"> </w:t>
      </w:r>
      <w:r w:rsidR="007139B9" w:rsidRPr="008D5EB5">
        <w:rPr>
          <w:color w:val="000000" w:themeColor="text1"/>
          <w:sz w:val="24"/>
          <w:szCs w:val="24"/>
        </w:rPr>
        <w:lastRenderedPageBreak/>
        <w:t xml:space="preserve">completed curative intent treatment within </w:t>
      </w:r>
      <w:r w:rsidR="00627635" w:rsidRPr="008D5EB5">
        <w:rPr>
          <w:color w:val="000000" w:themeColor="text1"/>
          <w:sz w:val="24"/>
          <w:szCs w:val="24"/>
        </w:rPr>
        <w:t>six</w:t>
      </w:r>
      <w:r w:rsidR="007139B9" w:rsidRPr="008D5EB5">
        <w:rPr>
          <w:color w:val="000000" w:themeColor="text1"/>
          <w:sz w:val="24"/>
          <w:szCs w:val="24"/>
        </w:rPr>
        <w:t xml:space="preserve"> months of study entry, </w:t>
      </w:r>
      <w:r w:rsidR="007D0081">
        <w:rPr>
          <w:color w:val="000000" w:themeColor="text1"/>
          <w:sz w:val="24"/>
          <w:szCs w:val="24"/>
        </w:rPr>
        <w:t>ha</w:t>
      </w:r>
      <w:r w:rsidR="0025258C">
        <w:rPr>
          <w:color w:val="000000" w:themeColor="text1"/>
          <w:sz w:val="24"/>
          <w:szCs w:val="24"/>
        </w:rPr>
        <w:t>d</w:t>
      </w:r>
      <w:r w:rsidR="007139B9" w:rsidRPr="008D5EB5">
        <w:rPr>
          <w:color w:val="000000" w:themeColor="text1"/>
          <w:sz w:val="24"/>
          <w:szCs w:val="24"/>
        </w:rPr>
        <w:t xml:space="preserve"> stable disease and </w:t>
      </w:r>
      <w:r w:rsidR="0025258C">
        <w:rPr>
          <w:color w:val="000000" w:themeColor="text1"/>
          <w:sz w:val="24"/>
          <w:szCs w:val="24"/>
        </w:rPr>
        <w:t>were</w:t>
      </w:r>
      <w:r w:rsidR="00047D55">
        <w:rPr>
          <w:color w:val="000000" w:themeColor="text1"/>
          <w:sz w:val="24"/>
          <w:szCs w:val="24"/>
        </w:rPr>
        <w:t xml:space="preserve"> </w:t>
      </w:r>
      <w:r w:rsidR="007139B9" w:rsidRPr="008D5EB5">
        <w:rPr>
          <w:color w:val="000000" w:themeColor="text1"/>
          <w:sz w:val="24"/>
          <w:szCs w:val="24"/>
        </w:rPr>
        <w:t>able to provide written informed consent.</w:t>
      </w:r>
      <w:r w:rsidR="008550ED" w:rsidRPr="008D5EB5">
        <w:rPr>
          <w:color w:val="000000" w:themeColor="text1"/>
          <w:sz w:val="24"/>
          <w:szCs w:val="24"/>
        </w:rPr>
        <w:t xml:space="preserve"> </w:t>
      </w:r>
      <w:r w:rsidR="00A87C7C" w:rsidRPr="008D5EB5">
        <w:rPr>
          <w:color w:val="000000" w:themeColor="text1"/>
          <w:sz w:val="24"/>
          <w:szCs w:val="24"/>
        </w:rPr>
        <w:t>E</w:t>
      </w:r>
      <w:r w:rsidR="00AE6962" w:rsidRPr="008D5EB5">
        <w:rPr>
          <w:color w:val="000000" w:themeColor="text1"/>
          <w:sz w:val="24"/>
          <w:szCs w:val="24"/>
        </w:rPr>
        <w:t xml:space="preserve">ligible patients </w:t>
      </w:r>
      <w:r w:rsidR="00D7336B" w:rsidRPr="008D5EB5">
        <w:rPr>
          <w:color w:val="000000" w:themeColor="text1"/>
          <w:sz w:val="24"/>
          <w:szCs w:val="24"/>
        </w:rPr>
        <w:t xml:space="preserve">were </w:t>
      </w:r>
      <w:r w:rsidR="00BA6845" w:rsidRPr="008D5EB5">
        <w:rPr>
          <w:color w:val="000000" w:themeColor="text1"/>
          <w:sz w:val="24"/>
          <w:szCs w:val="24"/>
        </w:rPr>
        <w:t>provided with</w:t>
      </w:r>
      <w:r w:rsidR="00BA6845" w:rsidRPr="008D5EB5">
        <w:rPr>
          <w:color w:val="000000" w:themeColor="text1"/>
        </w:rPr>
        <w:t xml:space="preserve"> </w:t>
      </w:r>
      <w:r w:rsidR="00BA6845" w:rsidRPr="008D5EB5">
        <w:rPr>
          <w:color w:val="000000" w:themeColor="text1"/>
          <w:sz w:val="24"/>
          <w:szCs w:val="24"/>
        </w:rPr>
        <w:t>participant information leaflets (PILs)</w:t>
      </w:r>
      <w:r w:rsidR="00D7336B" w:rsidRPr="008D5EB5">
        <w:rPr>
          <w:color w:val="000000" w:themeColor="text1"/>
          <w:sz w:val="24"/>
          <w:szCs w:val="24"/>
        </w:rPr>
        <w:t xml:space="preserve"> </w:t>
      </w:r>
      <w:r w:rsidR="00311C07" w:rsidRPr="008D5EB5">
        <w:rPr>
          <w:color w:val="000000" w:themeColor="text1"/>
          <w:sz w:val="24"/>
          <w:szCs w:val="24"/>
        </w:rPr>
        <w:t>and</w:t>
      </w:r>
      <w:r w:rsidR="00AB3682" w:rsidRPr="008D5EB5">
        <w:rPr>
          <w:color w:val="000000" w:themeColor="text1"/>
          <w:sz w:val="24"/>
          <w:szCs w:val="24"/>
        </w:rPr>
        <w:t>, if interested,</w:t>
      </w:r>
      <w:r w:rsidR="007A2033" w:rsidRPr="008D5EB5">
        <w:rPr>
          <w:color w:val="000000" w:themeColor="text1"/>
          <w:sz w:val="24"/>
          <w:szCs w:val="24"/>
        </w:rPr>
        <w:t xml:space="preserve"> were </w:t>
      </w:r>
      <w:r w:rsidR="00311C07" w:rsidRPr="008D5EB5">
        <w:rPr>
          <w:color w:val="000000" w:themeColor="text1"/>
          <w:sz w:val="24"/>
          <w:szCs w:val="24"/>
        </w:rPr>
        <w:t>put in touch with</w:t>
      </w:r>
      <w:r w:rsidR="00D7336B" w:rsidRPr="008D5EB5">
        <w:rPr>
          <w:color w:val="000000" w:themeColor="text1"/>
          <w:sz w:val="24"/>
          <w:szCs w:val="24"/>
        </w:rPr>
        <w:t xml:space="preserve"> the researchers (CH/ZD). </w:t>
      </w:r>
    </w:p>
    <w:p w14:paraId="217AF9CE" w14:textId="3E784578" w:rsidR="00443282" w:rsidRPr="008D5EB5" w:rsidRDefault="00AE6962" w:rsidP="00A6198D">
      <w:pPr>
        <w:spacing w:line="360" w:lineRule="auto"/>
        <w:rPr>
          <w:color w:val="000000" w:themeColor="text1"/>
          <w:sz w:val="24"/>
          <w:szCs w:val="24"/>
        </w:rPr>
      </w:pPr>
      <w:r w:rsidRPr="008D5EB5">
        <w:rPr>
          <w:color w:val="000000" w:themeColor="text1"/>
          <w:sz w:val="24"/>
          <w:szCs w:val="24"/>
        </w:rPr>
        <w:t xml:space="preserve">Primary </w:t>
      </w:r>
      <w:r w:rsidR="00934E14" w:rsidRPr="008D5EB5">
        <w:rPr>
          <w:color w:val="000000" w:themeColor="text1"/>
          <w:sz w:val="24"/>
          <w:szCs w:val="24"/>
        </w:rPr>
        <w:t xml:space="preserve">and secondary </w:t>
      </w:r>
      <w:r w:rsidRPr="008D5EB5">
        <w:rPr>
          <w:color w:val="000000" w:themeColor="text1"/>
          <w:sz w:val="24"/>
          <w:szCs w:val="24"/>
        </w:rPr>
        <w:t>care staff</w:t>
      </w:r>
      <w:r w:rsidR="00934E14" w:rsidRPr="008D5EB5">
        <w:rPr>
          <w:color w:val="000000" w:themeColor="text1"/>
          <w:sz w:val="24"/>
          <w:szCs w:val="24"/>
        </w:rPr>
        <w:t xml:space="preserve"> </w:t>
      </w:r>
      <w:r w:rsidRPr="008D5EB5">
        <w:rPr>
          <w:color w:val="000000" w:themeColor="text1"/>
          <w:sz w:val="24"/>
          <w:szCs w:val="24"/>
        </w:rPr>
        <w:t>were accessed by co</w:t>
      </w:r>
      <w:r w:rsidR="00027A87" w:rsidRPr="008D5EB5">
        <w:rPr>
          <w:color w:val="000000" w:themeColor="text1"/>
          <w:sz w:val="24"/>
          <w:szCs w:val="24"/>
        </w:rPr>
        <w:t xml:space="preserve">ntacting a </w:t>
      </w:r>
      <w:r w:rsidR="0018532F" w:rsidRPr="008D5EB5">
        <w:rPr>
          <w:color w:val="000000" w:themeColor="text1"/>
          <w:sz w:val="24"/>
          <w:szCs w:val="24"/>
        </w:rPr>
        <w:t xml:space="preserve">local </w:t>
      </w:r>
      <w:r w:rsidR="00027A87" w:rsidRPr="008D5EB5">
        <w:rPr>
          <w:color w:val="000000" w:themeColor="text1"/>
          <w:sz w:val="24"/>
          <w:szCs w:val="24"/>
        </w:rPr>
        <w:t>general practitioner</w:t>
      </w:r>
      <w:r w:rsidR="00934E14" w:rsidRPr="008D5EB5">
        <w:rPr>
          <w:color w:val="000000" w:themeColor="text1"/>
          <w:sz w:val="24"/>
          <w:szCs w:val="24"/>
        </w:rPr>
        <w:t xml:space="preserve"> and lung cancer nurse specialist</w:t>
      </w:r>
      <w:r w:rsidR="00495D80" w:rsidRPr="008D5EB5">
        <w:rPr>
          <w:color w:val="000000" w:themeColor="text1"/>
          <w:sz w:val="24"/>
          <w:szCs w:val="24"/>
        </w:rPr>
        <w:t>,</w:t>
      </w:r>
      <w:r w:rsidR="00CF7D6A" w:rsidRPr="008D5EB5">
        <w:rPr>
          <w:color w:val="000000" w:themeColor="text1"/>
          <w:sz w:val="24"/>
          <w:szCs w:val="24"/>
        </w:rPr>
        <w:t xml:space="preserve"> respectively,</w:t>
      </w:r>
      <w:r w:rsidR="00495D80" w:rsidRPr="008D5EB5">
        <w:rPr>
          <w:color w:val="000000" w:themeColor="text1"/>
          <w:sz w:val="24"/>
          <w:szCs w:val="24"/>
        </w:rPr>
        <w:t xml:space="preserve"> who distributed PILs to colleagues</w:t>
      </w:r>
      <w:r w:rsidR="007237D0" w:rsidRPr="008D5EB5">
        <w:rPr>
          <w:color w:val="000000" w:themeColor="text1"/>
          <w:sz w:val="24"/>
          <w:szCs w:val="24"/>
        </w:rPr>
        <w:t>.</w:t>
      </w:r>
      <w:r w:rsidR="00CF7D6A" w:rsidRPr="008D5EB5">
        <w:rPr>
          <w:color w:val="000000" w:themeColor="text1"/>
          <w:sz w:val="24"/>
          <w:szCs w:val="24"/>
        </w:rPr>
        <w:t xml:space="preserve"> </w:t>
      </w:r>
      <w:r w:rsidR="007237D0" w:rsidRPr="008D5EB5">
        <w:rPr>
          <w:color w:val="000000" w:themeColor="text1"/>
          <w:sz w:val="24"/>
          <w:szCs w:val="24"/>
        </w:rPr>
        <w:t>Participants w</w:t>
      </w:r>
      <w:r w:rsidR="00511C6F" w:rsidRPr="008D5EB5">
        <w:rPr>
          <w:color w:val="000000" w:themeColor="text1"/>
          <w:sz w:val="24"/>
          <w:szCs w:val="24"/>
        </w:rPr>
        <w:t>e</w:t>
      </w:r>
      <w:r w:rsidR="007237D0" w:rsidRPr="008D5EB5">
        <w:rPr>
          <w:color w:val="000000" w:themeColor="text1"/>
          <w:sz w:val="24"/>
          <w:szCs w:val="24"/>
        </w:rPr>
        <w:t xml:space="preserve">re selected using convenience sampling: </w:t>
      </w:r>
      <w:r w:rsidR="00FF301A" w:rsidRPr="008D5EB5">
        <w:rPr>
          <w:color w:val="000000" w:themeColor="text1"/>
          <w:sz w:val="24"/>
          <w:szCs w:val="24"/>
        </w:rPr>
        <w:t>any healthcare professionals</w:t>
      </w:r>
      <w:r w:rsidR="007237D0" w:rsidRPr="008D5EB5">
        <w:rPr>
          <w:color w:val="000000" w:themeColor="text1"/>
          <w:sz w:val="24"/>
          <w:szCs w:val="24"/>
        </w:rPr>
        <w:t xml:space="preserve"> who </w:t>
      </w:r>
      <w:r w:rsidR="00FF301A" w:rsidRPr="008D5EB5">
        <w:rPr>
          <w:color w:val="000000" w:themeColor="text1"/>
          <w:sz w:val="24"/>
          <w:szCs w:val="24"/>
        </w:rPr>
        <w:t>worked with cancer patients were invited to participate</w:t>
      </w:r>
      <w:r w:rsidR="007237D0" w:rsidRPr="008D5EB5">
        <w:rPr>
          <w:color w:val="000000" w:themeColor="text1"/>
          <w:sz w:val="24"/>
          <w:szCs w:val="24"/>
        </w:rPr>
        <w:t xml:space="preserve">. </w:t>
      </w:r>
    </w:p>
    <w:p w14:paraId="38E0452D" w14:textId="5D3D301E" w:rsidR="00FF301A" w:rsidRPr="008D5EB5" w:rsidRDefault="00FF67CB" w:rsidP="00E55697">
      <w:pPr>
        <w:spacing w:line="360" w:lineRule="auto"/>
        <w:rPr>
          <w:color w:val="000000" w:themeColor="text1"/>
          <w:sz w:val="24"/>
          <w:szCs w:val="24"/>
        </w:rPr>
      </w:pPr>
      <w:r w:rsidRPr="008D5EB5">
        <w:rPr>
          <w:color w:val="000000" w:themeColor="text1"/>
          <w:sz w:val="24"/>
          <w:szCs w:val="24"/>
        </w:rPr>
        <w:t>F</w:t>
      </w:r>
      <w:r w:rsidR="00511C6F" w:rsidRPr="008D5EB5">
        <w:rPr>
          <w:color w:val="000000" w:themeColor="text1"/>
          <w:sz w:val="24"/>
          <w:szCs w:val="24"/>
        </w:rPr>
        <w:t>ocus groups for patients</w:t>
      </w:r>
      <w:r w:rsidR="003E3FAE">
        <w:rPr>
          <w:color w:val="000000" w:themeColor="text1"/>
          <w:sz w:val="24"/>
          <w:szCs w:val="24"/>
        </w:rPr>
        <w:t>/families</w:t>
      </w:r>
      <w:r w:rsidR="00511C6F" w:rsidRPr="008D5EB5">
        <w:rPr>
          <w:color w:val="000000" w:themeColor="text1"/>
          <w:sz w:val="24"/>
          <w:szCs w:val="24"/>
        </w:rPr>
        <w:t xml:space="preserve"> were held at </w:t>
      </w:r>
      <w:r w:rsidR="00307EE8" w:rsidRPr="008D5EB5">
        <w:rPr>
          <w:color w:val="000000" w:themeColor="text1"/>
          <w:sz w:val="24"/>
          <w:szCs w:val="24"/>
        </w:rPr>
        <w:t>a</w:t>
      </w:r>
      <w:r w:rsidR="00511C6F" w:rsidRPr="008D5EB5">
        <w:rPr>
          <w:color w:val="000000" w:themeColor="text1"/>
          <w:sz w:val="24"/>
          <w:szCs w:val="24"/>
        </w:rPr>
        <w:t xml:space="preserve"> Maggie’s centre on the hospital </w:t>
      </w:r>
      <w:r w:rsidR="00A87C7C" w:rsidRPr="008D5EB5">
        <w:rPr>
          <w:color w:val="000000" w:themeColor="text1"/>
          <w:sz w:val="24"/>
          <w:szCs w:val="24"/>
        </w:rPr>
        <w:t>premises</w:t>
      </w:r>
      <w:r w:rsidR="002A6A64">
        <w:rPr>
          <w:color w:val="000000" w:themeColor="text1"/>
          <w:sz w:val="24"/>
          <w:szCs w:val="24"/>
        </w:rPr>
        <w:t xml:space="preserve">; participants were offered </w:t>
      </w:r>
      <w:r w:rsidR="00536148">
        <w:rPr>
          <w:color w:val="000000" w:themeColor="text1"/>
          <w:sz w:val="24"/>
          <w:szCs w:val="24"/>
        </w:rPr>
        <w:t xml:space="preserve">travel </w:t>
      </w:r>
      <w:r w:rsidR="002A6A64">
        <w:rPr>
          <w:color w:val="000000" w:themeColor="text1"/>
          <w:sz w:val="24"/>
          <w:szCs w:val="24"/>
        </w:rPr>
        <w:t>reim</w:t>
      </w:r>
      <w:r w:rsidR="00BB6F20">
        <w:rPr>
          <w:color w:val="000000" w:themeColor="text1"/>
          <w:sz w:val="24"/>
          <w:szCs w:val="24"/>
        </w:rPr>
        <w:t>bursements</w:t>
      </w:r>
      <w:r w:rsidR="00511C6F" w:rsidRPr="008D5EB5">
        <w:rPr>
          <w:color w:val="000000" w:themeColor="text1"/>
          <w:sz w:val="24"/>
          <w:szCs w:val="24"/>
        </w:rPr>
        <w:t xml:space="preserve">. </w:t>
      </w:r>
      <w:r w:rsidR="00443282" w:rsidRPr="008D5EB5">
        <w:rPr>
          <w:color w:val="000000" w:themeColor="text1"/>
          <w:sz w:val="24"/>
          <w:szCs w:val="24"/>
        </w:rPr>
        <w:t xml:space="preserve">The secondary care </w:t>
      </w:r>
      <w:r w:rsidR="00511C6F" w:rsidRPr="008D5EB5">
        <w:rPr>
          <w:color w:val="000000" w:themeColor="text1"/>
          <w:sz w:val="24"/>
          <w:szCs w:val="24"/>
        </w:rPr>
        <w:t>focus group was held</w:t>
      </w:r>
      <w:r w:rsidR="00443282" w:rsidRPr="008D5EB5">
        <w:rPr>
          <w:color w:val="000000" w:themeColor="text1"/>
          <w:sz w:val="24"/>
          <w:szCs w:val="24"/>
        </w:rPr>
        <w:t xml:space="preserve"> in </w:t>
      </w:r>
      <w:r w:rsidR="00511C6F" w:rsidRPr="008D5EB5">
        <w:rPr>
          <w:color w:val="000000" w:themeColor="text1"/>
          <w:sz w:val="24"/>
          <w:szCs w:val="24"/>
        </w:rPr>
        <w:t xml:space="preserve">a </w:t>
      </w:r>
      <w:r w:rsidR="00990AA9" w:rsidRPr="008D5EB5">
        <w:rPr>
          <w:color w:val="000000" w:themeColor="text1"/>
          <w:sz w:val="24"/>
          <w:szCs w:val="24"/>
        </w:rPr>
        <w:t xml:space="preserve">hospital </w:t>
      </w:r>
      <w:r w:rsidR="00E55697" w:rsidRPr="008D5EB5">
        <w:rPr>
          <w:color w:val="000000" w:themeColor="text1"/>
          <w:sz w:val="24"/>
          <w:szCs w:val="24"/>
        </w:rPr>
        <w:t>meeting room</w:t>
      </w:r>
      <w:r w:rsidR="00443282" w:rsidRPr="008D5EB5">
        <w:rPr>
          <w:color w:val="000000" w:themeColor="text1"/>
          <w:sz w:val="24"/>
          <w:szCs w:val="24"/>
        </w:rPr>
        <w:t xml:space="preserve"> </w:t>
      </w:r>
      <w:r w:rsidR="00511C6F" w:rsidRPr="008D5EB5">
        <w:rPr>
          <w:color w:val="000000" w:themeColor="text1"/>
          <w:sz w:val="24"/>
          <w:szCs w:val="24"/>
        </w:rPr>
        <w:t>and the primary care focus group at the primary care centre.</w:t>
      </w:r>
      <w:r w:rsidR="00443282" w:rsidRPr="008D5EB5">
        <w:rPr>
          <w:color w:val="000000" w:themeColor="text1"/>
          <w:sz w:val="24"/>
          <w:szCs w:val="24"/>
        </w:rPr>
        <w:t xml:space="preserve"> </w:t>
      </w:r>
      <w:r w:rsidR="00511C6F" w:rsidRPr="008D5EB5">
        <w:rPr>
          <w:color w:val="000000" w:themeColor="text1"/>
          <w:sz w:val="24"/>
          <w:szCs w:val="24"/>
        </w:rPr>
        <w:t>R</w:t>
      </w:r>
      <w:r w:rsidR="00E55697" w:rsidRPr="008D5EB5">
        <w:rPr>
          <w:color w:val="000000" w:themeColor="text1"/>
          <w:sz w:val="24"/>
          <w:szCs w:val="24"/>
        </w:rPr>
        <w:t>efreshments</w:t>
      </w:r>
      <w:r w:rsidR="00FF301A" w:rsidRPr="008D5EB5">
        <w:rPr>
          <w:color w:val="000000" w:themeColor="text1"/>
          <w:sz w:val="24"/>
          <w:szCs w:val="24"/>
        </w:rPr>
        <w:t xml:space="preserve"> were provided</w:t>
      </w:r>
      <w:r w:rsidR="00511C6F" w:rsidRPr="008D5EB5">
        <w:rPr>
          <w:color w:val="000000" w:themeColor="text1"/>
          <w:sz w:val="24"/>
          <w:szCs w:val="24"/>
        </w:rPr>
        <w:t xml:space="preserve">. </w:t>
      </w:r>
      <w:r w:rsidR="00443282" w:rsidRPr="008D5EB5">
        <w:rPr>
          <w:color w:val="000000" w:themeColor="text1"/>
          <w:sz w:val="24"/>
          <w:szCs w:val="24"/>
        </w:rPr>
        <w:t>Prior to commencing</w:t>
      </w:r>
      <w:r w:rsidR="00CE3D71">
        <w:rPr>
          <w:color w:val="000000" w:themeColor="text1"/>
          <w:sz w:val="24"/>
          <w:szCs w:val="24"/>
        </w:rPr>
        <w:t>,</w:t>
      </w:r>
      <w:r w:rsidR="00443282" w:rsidRPr="008D5EB5">
        <w:rPr>
          <w:color w:val="000000" w:themeColor="text1"/>
          <w:sz w:val="24"/>
          <w:szCs w:val="24"/>
        </w:rPr>
        <w:t xml:space="preserve"> </w:t>
      </w:r>
      <w:r w:rsidR="00A87C7C" w:rsidRPr="008D5EB5">
        <w:rPr>
          <w:color w:val="000000" w:themeColor="text1"/>
          <w:sz w:val="24"/>
          <w:szCs w:val="24"/>
        </w:rPr>
        <w:t xml:space="preserve">participants </w:t>
      </w:r>
      <w:r w:rsidR="005F52D4" w:rsidRPr="008D5EB5">
        <w:rPr>
          <w:color w:val="000000" w:themeColor="text1"/>
          <w:sz w:val="24"/>
          <w:szCs w:val="24"/>
        </w:rPr>
        <w:t>provided</w:t>
      </w:r>
      <w:r w:rsidR="00511C6F" w:rsidRPr="008D5EB5">
        <w:rPr>
          <w:color w:val="000000" w:themeColor="text1"/>
          <w:sz w:val="24"/>
          <w:szCs w:val="24"/>
        </w:rPr>
        <w:t xml:space="preserve"> written informed consent.</w:t>
      </w:r>
      <w:r w:rsidR="00443282" w:rsidRPr="008D5EB5">
        <w:rPr>
          <w:color w:val="000000" w:themeColor="text1"/>
          <w:sz w:val="24"/>
          <w:szCs w:val="24"/>
        </w:rPr>
        <w:t xml:space="preserve"> </w:t>
      </w:r>
      <w:r w:rsidR="005F52D4" w:rsidRPr="008D5EB5">
        <w:rPr>
          <w:color w:val="000000" w:themeColor="text1"/>
          <w:sz w:val="24"/>
          <w:szCs w:val="24"/>
        </w:rPr>
        <w:t>F</w:t>
      </w:r>
      <w:r w:rsidR="00443282" w:rsidRPr="008D5EB5">
        <w:rPr>
          <w:color w:val="000000" w:themeColor="text1"/>
          <w:sz w:val="24"/>
          <w:szCs w:val="24"/>
        </w:rPr>
        <w:t xml:space="preserve">ocus group discussions </w:t>
      </w:r>
      <w:r w:rsidR="00511C6F" w:rsidRPr="008D5EB5">
        <w:rPr>
          <w:color w:val="000000" w:themeColor="text1"/>
          <w:sz w:val="24"/>
          <w:szCs w:val="24"/>
        </w:rPr>
        <w:t xml:space="preserve">were </w:t>
      </w:r>
      <w:r w:rsidR="003E5BF3">
        <w:rPr>
          <w:color w:val="000000" w:themeColor="text1"/>
          <w:sz w:val="24"/>
          <w:szCs w:val="24"/>
        </w:rPr>
        <w:t xml:space="preserve">moderated and facilitated by the researchers (CH/ZD) and were </w:t>
      </w:r>
      <w:r w:rsidR="00182A97" w:rsidRPr="008D5EB5">
        <w:rPr>
          <w:color w:val="000000" w:themeColor="text1"/>
          <w:sz w:val="24"/>
          <w:szCs w:val="24"/>
        </w:rPr>
        <w:t xml:space="preserve">guided </w:t>
      </w:r>
      <w:r w:rsidR="00511C6F" w:rsidRPr="008D5EB5">
        <w:rPr>
          <w:color w:val="000000" w:themeColor="text1"/>
          <w:sz w:val="24"/>
          <w:szCs w:val="24"/>
        </w:rPr>
        <w:t>by a semi-structured topic guide</w:t>
      </w:r>
      <w:r w:rsidR="007448AA" w:rsidRPr="00A45BA1">
        <w:rPr>
          <w:color w:val="000000" w:themeColor="text1"/>
          <w:sz w:val="24"/>
          <w:szCs w:val="24"/>
        </w:rPr>
        <w:t xml:space="preserve"> </w:t>
      </w:r>
      <w:r w:rsidR="00E105D4" w:rsidRPr="00A45BA1">
        <w:rPr>
          <w:color w:val="000000" w:themeColor="text1"/>
          <w:sz w:val="24"/>
          <w:szCs w:val="24"/>
        </w:rPr>
        <w:t>(</w:t>
      </w:r>
      <w:r w:rsidR="00AD122E" w:rsidRPr="00A45BA1">
        <w:rPr>
          <w:color w:val="000000" w:themeColor="text1"/>
          <w:sz w:val="24"/>
          <w:szCs w:val="24"/>
        </w:rPr>
        <w:t>supplementary file)</w:t>
      </w:r>
      <w:r w:rsidR="00CE3D71" w:rsidRPr="00A45BA1">
        <w:rPr>
          <w:color w:val="000000" w:themeColor="text1"/>
          <w:sz w:val="24"/>
          <w:szCs w:val="24"/>
        </w:rPr>
        <w:t>. T</w:t>
      </w:r>
      <w:r w:rsidR="00CE3D71">
        <w:rPr>
          <w:color w:val="000000" w:themeColor="text1"/>
          <w:sz w:val="24"/>
          <w:szCs w:val="24"/>
        </w:rPr>
        <w:t>his</w:t>
      </w:r>
      <w:r w:rsidR="00182A97" w:rsidRPr="008D5EB5">
        <w:rPr>
          <w:color w:val="000000" w:themeColor="text1"/>
          <w:sz w:val="24"/>
          <w:szCs w:val="24"/>
        </w:rPr>
        <w:t xml:space="preserve"> was</w:t>
      </w:r>
      <w:r w:rsidR="00027A87" w:rsidRPr="008D5EB5">
        <w:rPr>
          <w:color w:val="000000" w:themeColor="text1"/>
          <w:sz w:val="24"/>
          <w:szCs w:val="24"/>
        </w:rPr>
        <w:t xml:space="preserve"> informed </w:t>
      </w:r>
      <w:r w:rsidR="00182A97" w:rsidRPr="008D5EB5">
        <w:rPr>
          <w:color w:val="000000" w:themeColor="text1"/>
          <w:sz w:val="24"/>
          <w:szCs w:val="24"/>
        </w:rPr>
        <w:t xml:space="preserve">by </w:t>
      </w:r>
      <w:r w:rsidR="00511C6F" w:rsidRPr="008D5EB5">
        <w:rPr>
          <w:color w:val="000000" w:themeColor="text1"/>
          <w:sz w:val="24"/>
          <w:szCs w:val="24"/>
        </w:rPr>
        <w:t>systematic</w:t>
      </w:r>
      <w:r w:rsidR="005F52D4" w:rsidRPr="008D5EB5">
        <w:rPr>
          <w:color w:val="000000" w:themeColor="text1"/>
          <w:sz w:val="24"/>
          <w:szCs w:val="24"/>
        </w:rPr>
        <w:t xml:space="preserve"> review</w:t>
      </w:r>
      <w:r w:rsidR="00CE3D71">
        <w:rPr>
          <w:color w:val="000000" w:themeColor="text1"/>
          <w:sz w:val="24"/>
          <w:szCs w:val="24"/>
        </w:rPr>
        <w:t xml:space="preserve"> findings</w:t>
      </w:r>
      <w:r w:rsidR="00AF6F35" w:rsidRPr="008D5EB5">
        <w:rPr>
          <w:color w:val="000000" w:themeColor="text1"/>
          <w:sz w:val="24"/>
          <w:szCs w:val="24"/>
        </w:rPr>
        <w:t xml:space="preserve"> </w:t>
      </w:r>
      <w:r w:rsidR="007139B9" w:rsidRPr="008D5EB5">
        <w:rPr>
          <w:color w:val="000000" w:themeColor="text1"/>
          <w:sz w:val="24"/>
          <w:szCs w:val="24"/>
        </w:rPr>
        <w:t xml:space="preserve">examining the effectiveness of exercise interventions in improving </w:t>
      </w:r>
      <w:r w:rsidR="00157E32">
        <w:rPr>
          <w:color w:val="000000" w:themeColor="text1"/>
          <w:sz w:val="24"/>
          <w:szCs w:val="24"/>
        </w:rPr>
        <w:t>symptom control</w:t>
      </w:r>
      <w:r w:rsidR="007139B9" w:rsidRPr="008D5EB5">
        <w:rPr>
          <w:color w:val="000000" w:themeColor="text1"/>
          <w:sz w:val="24"/>
          <w:szCs w:val="24"/>
        </w:rPr>
        <w:t xml:space="preserve"> in </w:t>
      </w:r>
      <w:r w:rsidR="007B4152">
        <w:rPr>
          <w:color w:val="000000" w:themeColor="text1"/>
          <w:sz w:val="24"/>
          <w:szCs w:val="24"/>
        </w:rPr>
        <w:t>LCS</w:t>
      </w:r>
      <w:r w:rsidR="00991FE4" w:rsidRPr="008D5EB5">
        <w:rPr>
          <w:color w:val="000000" w:themeColor="text1"/>
          <w:sz w:val="24"/>
          <w:szCs w:val="24"/>
        </w:rPr>
        <w:t xml:space="preserve"> </w:t>
      </w:r>
      <w:r w:rsidR="00E55697" w:rsidRPr="008D5EB5">
        <w:rPr>
          <w:color w:val="000000" w:themeColor="text1"/>
          <w:sz w:val="24"/>
          <w:szCs w:val="24"/>
        </w:rPr>
        <w:t>[</w:t>
      </w:r>
      <w:r w:rsidR="00222B55" w:rsidRPr="008D5EB5">
        <w:rPr>
          <w:color w:val="000000" w:themeColor="text1"/>
          <w:sz w:val="24"/>
          <w:szCs w:val="24"/>
        </w:rPr>
        <w:t>11</w:t>
      </w:r>
      <w:r w:rsidR="00E55697" w:rsidRPr="008D5EB5">
        <w:rPr>
          <w:color w:val="000000" w:themeColor="text1"/>
          <w:sz w:val="24"/>
          <w:szCs w:val="24"/>
        </w:rPr>
        <w:t>]</w:t>
      </w:r>
      <w:r w:rsidR="005F52D4" w:rsidRPr="008D5EB5">
        <w:rPr>
          <w:color w:val="000000" w:themeColor="text1"/>
          <w:sz w:val="24"/>
          <w:szCs w:val="24"/>
        </w:rPr>
        <w:t>. F</w:t>
      </w:r>
      <w:r w:rsidR="00511C6F" w:rsidRPr="008D5EB5">
        <w:rPr>
          <w:color w:val="000000" w:themeColor="text1"/>
          <w:sz w:val="24"/>
          <w:szCs w:val="24"/>
        </w:rPr>
        <w:t xml:space="preserve">ocus groups </w:t>
      </w:r>
      <w:r w:rsidR="00FF301A" w:rsidRPr="008D5EB5">
        <w:rPr>
          <w:color w:val="000000" w:themeColor="text1"/>
          <w:sz w:val="24"/>
          <w:szCs w:val="24"/>
        </w:rPr>
        <w:t>lasted one hour</w:t>
      </w:r>
      <w:r w:rsidR="00F147C9" w:rsidRPr="008D5EB5">
        <w:rPr>
          <w:color w:val="000000" w:themeColor="text1"/>
          <w:sz w:val="24"/>
          <w:szCs w:val="24"/>
        </w:rPr>
        <w:t xml:space="preserve">, </w:t>
      </w:r>
      <w:r w:rsidR="00511C6F" w:rsidRPr="008D5EB5">
        <w:rPr>
          <w:color w:val="000000" w:themeColor="text1"/>
          <w:sz w:val="24"/>
          <w:szCs w:val="24"/>
        </w:rPr>
        <w:t xml:space="preserve">were </w:t>
      </w:r>
      <w:r w:rsidR="00443282" w:rsidRPr="008D5EB5">
        <w:rPr>
          <w:color w:val="000000" w:themeColor="text1"/>
          <w:sz w:val="24"/>
          <w:szCs w:val="24"/>
        </w:rPr>
        <w:t>digitally recorded and</w:t>
      </w:r>
      <w:r w:rsidR="00F147C9" w:rsidRPr="008D5EB5">
        <w:rPr>
          <w:color w:val="000000" w:themeColor="text1"/>
          <w:sz w:val="24"/>
          <w:szCs w:val="24"/>
        </w:rPr>
        <w:t xml:space="preserve"> were</w:t>
      </w:r>
      <w:r w:rsidR="00443282" w:rsidRPr="008D5EB5">
        <w:rPr>
          <w:color w:val="000000" w:themeColor="text1"/>
          <w:sz w:val="24"/>
          <w:szCs w:val="24"/>
        </w:rPr>
        <w:t xml:space="preserve"> transcribed </w:t>
      </w:r>
      <w:r w:rsidR="005F52D4" w:rsidRPr="008D5EB5">
        <w:rPr>
          <w:color w:val="000000" w:themeColor="text1"/>
          <w:sz w:val="24"/>
          <w:szCs w:val="24"/>
        </w:rPr>
        <w:t>by</w:t>
      </w:r>
      <w:r w:rsidR="00E55697" w:rsidRPr="008D5EB5">
        <w:rPr>
          <w:color w:val="000000" w:themeColor="text1"/>
          <w:sz w:val="24"/>
          <w:szCs w:val="24"/>
        </w:rPr>
        <w:t xml:space="preserve"> a local transcription company</w:t>
      </w:r>
      <w:r w:rsidR="00443282" w:rsidRPr="008D5EB5">
        <w:rPr>
          <w:color w:val="000000" w:themeColor="text1"/>
          <w:sz w:val="24"/>
          <w:szCs w:val="24"/>
        </w:rPr>
        <w:t xml:space="preserve">. </w:t>
      </w:r>
    </w:p>
    <w:p w14:paraId="4536D23A" w14:textId="50CEC42D" w:rsidR="004F09E2" w:rsidRPr="008D5EB5" w:rsidRDefault="00704C15" w:rsidP="00DA54E1">
      <w:pPr>
        <w:spacing w:line="360" w:lineRule="auto"/>
        <w:rPr>
          <w:color w:val="000000" w:themeColor="text1"/>
          <w:sz w:val="24"/>
          <w:szCs w:val="24"/>
        </w:rPr>
      </w:pPr>
      <w:r w:rsidRPr="008D5EB5">
        <w:rPr>
          <w:color w:val="000000" w:themeColor="text1"/>
          <w:sz w:val="24"/>
          <w:szCs w:val="24"/>
        </w:rPr>
        <w:t xml:space="preserve">Data </w:t>
      </w:r>
      <w:r w:rsidR="008623B2" w:rsidRPr="008D5EB5">
        <w:rPr>
          <w:color w:val="000000" w:themeColor="text1"/>
          <w:sz w:val="24"/>
          <w:szCs w:val="24"/>
        </w:rPr>
        <w:t xml:space="preserve">analysis was </w:t>
      </w:r>
      <w:r w:rsidR="006E726F" w:rsidRPr="008D5EB5">
        <w:rPr>
          <w:color w:val="000000" w:themeColor="text1"/>
          <w:sz w:val="24"/>
          <w:szCs w:val="24"/>
        </w:rPr>
        <w:t>two-fold</w:t>
      </w:r>
      <w:r w:rsidR="008623B2" w:rsidRPr="008D5EB5">
        <w:rPr>
          <w:color w:val="000000" w:themeColor="text1"/>
          <w:sz w:val="24"/>
          <w:szCs w:val="24"/>
        </w:rPr>
        <w:t xml:space="preserve">. During </w:t>
      </w:r>
      <w:r w:rsidR="00053220">
        <w:rPr>
          <w:color w:val="000000" w:themeColor="text1"/>
          <w:sz w:val="24"/>
          <w:szCs w:val="24"/>
        </w:rPr>
        <w:t>stage one</w:t>
      </w:r>
      <w:r w:rsidR="008623B2" w:rsidRPr="008D5EB5">
        <w:rPr>
          <w:color w:val="000000" w:themeColor="text1"/>
          <w:sz w:val="24"/>
          <w:szCs w:val="24"/>
        </w:rPr>
        <w:t xml:space="preserve">, data </w:t>
      </w:r>
      <w:r w:rsidRPr="008D5EB5">
        <w:rPr>
          <w:color w:val="000000" w:themeColor="text1"/>
          <w:sz w:val="24"/>
          <w:szCs w:val="24"/>
        </w:rPr>
        <w:t>w</w:t>
      </w:r>
      <w:r w:rsidR="00287947">
        <w:rPr>
          <w:color w:val="000000" w:themeColor="text1"/>
          <w:sz w:val="24"/>
          <w:szCs w:val="24"/>
        </w:rPr>
        <w:t>ere</w:t>
      </w:r>
      <w:r w:rsidR="002F73E4" w:rsidRPr="008D5EB5">
        <w:rPr>
          <w:color w:val="000000" w:themeColor="text1"/>
          <w:sz w:val="24"/>
          <w:szCs w:val="24"/>
        </w:rPr>
        <w:t xml:space="preserve"> analysed thematically using the Framework Method</w:t>
      </w:r>
      <w:r w:rsidR="00930EBF" w:rsidRPr="008D5EB5">
        <w:rPr>
          <w:color w:val="000000" w:themeColor="text1"/>
          <w:sz w:val="24"/>
          <w:szCs w:val="24"/>
        </w:rPr>
        <w:t xml:space="preserve"> [</w:t>
      </w:r>
      <w:r w:rsidR="00DC5F37">
        <w:rPr>
          <w:color w:val="000000" w:themeColor="text1"/>
          <w:sz w:val="24"/>
          <w:szCs w:val="24"/>
        </w:rPr>
        <w:t>30</w:t>
      </w:r>
      <w:r w:rsidR="00930EBF" w:rsidRPr="008D5EB5">
        <w:rPr>
          <w:color w:val="000000" w:themeColor="text1"/>
          <w:sz w:val="24"/>
          <w:szCs w:val="24"/>
        </w:rPr>
        <w:t>]</w:t>
      </w:r>
      <w:r w:rsidR="00743911" w:rsidRPr="008D5EB5">
        <w:rPr>
          <w:color w:val="000000" w:themeColor="text1"/>
          <w:sz w:val="24"/>
          <w:szCs w:val="24"/>
        </w:rPr>
        <w:t xml:space="preserve">. </w:t>
      </w:r>
      <w:r w:rsidR="008623B2" w:rsidRPr="008D5EB5">
        <w:rPr>
          <w:color w:val="000000" w:themeColor="text1"/>
          <w:sz w:val="24"/>
          <w:szCs w:val="24"/>
        </w:rPr>
        <w:t>Focus group transcripts were coded (ZD)</w:t>
      </w:r>
      <w:r w:rsidR="00667D1B" w:rsidRPr="008D5EB5">
        <w:rPr>
          <w:color w:val="000000" w:themeColor="text1"/>
          <w:sz w:val="24"/>
          <w:szCs w:val="24"/>
        </w:rPr>
        <w:t>;</w:t>
      </w:r>
      <w:r w:rsidR="008623B2" w:rsidRPr="008D5EB5">
        <w:rPr>
          <w:color w:val="000000" w:themeColor="text1"/>
          <w:sz w:val="24"/>
          <w:szCs w:val="24"/>
        </w:rPr>
        <w:t xml:space="preserve"> </w:t>
      </w:r>
      <w:r w:rsidR="007139B9" w:rsidRPr="008D5EB5">
        <w:rPr>
          <w:color w:val="000000" w:themeColor="text1"/>
          <w:sz w:val="24"/>
          <w:szCs w:val="24"/>
        </w:rPr>
        <w:t>two were</w:t>
      </w:r>
      <w:r w:rsidR="008623B2" w:rsidRPr="008D5EB5">
        <w:rPr>
          <w:color w:val="000000" w:themeColor="text1"/>
          <w:sz w:val="24"/>
          <w:szCs w:val="24"/>
        </w:rPr>
        <w:t xml:space="preserve"> double</w:t>
      </w:r>
      <w:r w:rsidR="00F26874" w:rsidRPr="008D5EB5">
        <w:rPr>
          <w:color w:val="000000" w:themeColor="text1"/>
          <w:sz w:val="24"/>
          <w:szCs w:val="24"/>
        </w:rPr>
        <w:t>-</w:t>
      </w:r>
      <w:r w:rsidR="008623B2" w:rsidRPr="008D5EB5">
        <w:rPr>
          <w:color w:val="000000" w:themeColor="text1"/>
          <w:sz w:val="24"/>
          <w:szCs w:val="24"/>
        </w:rPr>
        <w:t>coded (ZD, CH)</w:t>
      </w:r>
      <w:r w:rsidR="00667D1B" w:rsidRPr="008D5EB5">
        <w:rPr>
          <w:color w:val="000000" w:themeColor="text1"/>
          <w:sz w:val="24"/>
          <w:szCs w:val="24"/>
        </w:rPr>
        <w:t>. E</w:t>
      </w:r>
      <w:r w:rsidR="008623B2" w:rsidRPr="008D5EB5">
        <w:rPr>
          <w:color w:val="000000" w:themeColor="text1"/>
          <w:sz w:val="24"/>
          <w:szCs w:val="24"/>
        </w:rPr>
        <w:t xml:space="preserve">merging themes were </w:t>
      </w:r>
      <w:r w:rsidR="00667D1B" w:rsidRPr="008D5EB5">
        <w:rPr>
          <w:color w:val="000000" w:themeColor="text1"/>
          <w:sz w:val="24"/>
          <w:szCs w:val="24"/>
        </w:rPr>
        <w:t>critiqued</w:t>
      </w:r>
      <w:r w:rsidR="008623B2" w:rsidRPr="008D5EB5">
        <w:rPr>
          <w:color w:val="000000" w:themeColor="text1"/>
          <w:sz w:val="24"/>
          <w:szCs w:val="24"/>
        </w:rPr>
        <w:t xml:space="preserve"> during </w:t>
      </w:r>
      <w:r w:rsidR="007139B9" w:rsidRPr="008D5EB5">
        <w:rPr>
          <w:color w:val="000000" w:themeColor="text1"/>
          <w:sz w:val="24"/>
          <w:szCs w:val="24"/>
        </w:rPr>
        <w:t xml:space="preserve">study </w:t>
      </w:r>
      <w:r w:rsidR="008623B2" w:rsidRPr="008D5EB5">
        <w:rPr>
          <w:color w:val="000000" w:themeColor="text1"/>
          <w:sz w:val="24"/>
          <w:szCs w:val="24"/>
        </w:rPr>
        <w:t xml:space="preserve">meetings to ensure transparency </w:t>
      </w:r>
      <w:r w:rsidR="00667D1B" w:rsidRPr="008D5EB5">
        <w:rPr>
          <w:color w:val="000000" w:themeColor="text1"/>
          <w:sz w:val="24"/>
          <w:szCs w:val="24"/>
        </w:rPr>
        <w:t xml:space="preserve">and consistency </w:t>
      </w:r>
      <w:r w:rsidR="008623B2" w:rsidRPr="008D5EB5">
        <w:rPr>
          <w:color w:val="000000" w:themeColor="text1"/>
          <w:sz w:val="24"/>
          <w:szCs w:val="24"/>
        </w:rPr>
        <w:t>in data analysis</w:t>
      </w:r>
      <w:r w:rsidR="00667D1B" w:rsidRPr="008D5EB5">
        <w:rPr>
          <w:color w:val="000000" w:themeColor="text1"/>
          <w:sz w:val="24"/>
          <w:szCs w:val="24"/>
        </w:rPr>
        <w:t xml:space="preserve"> and interpretation</w:t>
      </w:r>
      <w:r w:rsidR="005F52D4" w:rsidRPr="008D5EB5">
        <w:rPr>
          <w:color w:val="000000" w:themeColor="text1"/>
          <w:sz w:val="24"/>
          <w:szCs w:val="24"/>
        </w:rPr>
        <w:t xml:space="preserve">. </w:t>
      </w:r>
    </w:p>
    <w:p w14:paraId="4ECFB62C" w14:textId="3A0AB1D6" w:rsidR="00F407A8" w:rsidRDefault="008623B2" w:rsidP="00DA54E1">
      <w:pPr>
        <w:spacing w:line="360" w:lineRule="auto"/>
        <w:rPr>
          <w:b/>
          <w:color w:val="000000" w:themeColor="text1"/>
          <w:sz w:val="28"/>
          <w:szCs w:val="28"/>
          <w:u w:val="single"/>
        </w:rPr>
      </w:pPr>
      <w:r w:rsidRPr="008D5EB5">
        <w:rPr>
          <w:color w:val="000000" w:themeColor="text1"/>
          <w:sz w:val="24"/>
          <w:szCs w:val="24"/>
        </w:rPr>
        <w:t>Dur</w:t>
      </w:r>
      <w:r w:rsidR="005F52D4" w:rsidRPr="008D5EB5">
        <w:rPr>
          <w:color w:val="000000" w:themeColor="text1"/>
          <w:sz w:val="24"/>
          <w:szCs w:val="24"/>
        </w:rPr>
        <w:t xml:space="preserve">ing </w:t>
      </w:r>
      <w:r w:rsidR="00E13435">
        <w:rPr>
          <w:color w:val="000000" w:themeColor="text1"/>
          <w:sz w:val="24"/>
          <w:szCs w:val="24"/>
        </w:rPr>
        <w:t>stage two</w:t>
      </w:r>
      <w:r w:rsidRPr="008D5EB5">
        <w:rPr>
          <w:color w:val="000000" w:themeColor="text1"/>
          <w:sz w:val="24"/>
          <w:szCs w:val="24"/>
        </w:rPr>
        <w:t>, d</w:t>
      </w:r>
      <w:r w:rsidR="00743911" w:rsidRPr="008D5EB5">
        <w:rPr>
          <w:color w:val="000000" w:themeColor="text1"/>
          <w:sz w:val="24"/>
          <w:szCs w:val="24"/>
        </w:rPr>
        <w:t>ata</w:t>
      </w:r>
      <w:r w:rsidR="0031738D" w:rsidRPr="008D5EB5">
        <w:rPr>
          <w:color w:val="000000" w:themeColor="text1"/>
          <w:sz w:val="24"/>
          <w:szCs w:val="24"/>
        </w:rPr>
        <w:t xml:space="preserve"> </w:t>
      </w:r>
      <w:r w:rsidR="00913604" w:rsidRPr="008D5EB5">
        <w:rPr>
          <w:color w:val="000000" w:themeColor="text1"/>
          <w:sz w:val="24"/>
          <w:szCs w:val="24"/>
        </w:rPr>
        <w:t>w</w:t>
      </w:r>
      <w:r w:rsidR="00287947">
        <w:rPr>
          <w:color w:val="000000" w:themeColor="text1"/>
          <w:sz w:val="24"/>
          <w:szCs w:val="24"/>
        </w:rPr>
        <w:t>ere</w:t>
      </w:r>
      <w:r w:rsidR="00913604" w:rsidRPr="008D5EB5">
        <w:rPr>
          <w:color w:val="000000" w:themeColor="text1"/>
          <w:sz w:val="24"/>
          <w:szCs w:val="24"/>
        </w:rPr>
        <w:t xml:space="preserve"> </w:t>
      </w:r>
      <w:r w:rsidR="00743911" w:rsidRPr="008D5EB5">
        <w:rPr>
          <w:color w:val="000000" w:themeColor="text1"/>
          <w:sz w:val="24"/>
          <w:szCs w:val="24"/>
        </w:rPr>
        <w:t xml:space="preserve">mapped against and </w:t>
      </w:r>
      <w:r w:rsidR="00913604" w:rsidRPr="008D5EB5">
        <w:rPr>
          <w:color w:val="000000" w:themeColor="text1"/>
          <w:sz w:val="24"/>
          <w:szCs w:val="24"/>
        </w:rPr>
        <w:t xml:space="preserve">theoretically underpinned by the </w:t>
      </w:r>
      <w:r w:rsidR="0031738D" w:rsidRPr="008D5EB5">
        <w:rPr>
          <w:color w:val="000000" w:themeColor="text1"/>
          <w:sz w:val="24"/>
          <w:szCs w:val="24"/>
        </w:rPr>
        <w:t>COM-B F</w:t>
      </w:r>
      <w:r w:rsidR="00913604" w:rsidRPr="008D5EB5">
        <w:rPr>
          <w:color w:val="000000" w:themeColor="text1"/>
          <w:sz w:val="24"/>
          <w:szCs w:val="24"/>
        </w:rPr>
        <w:t>r</w:t>
      </w:r>
      <w:r w:rsidR="00930EBF" w:rsidRPr="008D5EB5">
        <w:rPr>
          <w:color w:val="000000" w:themeColor="text1"/>
          <w:sz w:val="24"/>
          <w:szCs w:val="24"/>
        </w:rPr>
        <w:t xml:space="preserve">amework for Behaviour Change </w:t>
      </w:r>
      <w:r w:rsidR="004D36E9" w:rsidRPr="008D5EB5">
        <w:rPr>
          <w:color w:val="000000" w:themeColor="text1"/>
          <w:sz w:val="24"/>
          <w:szCs w:val="24"/>
        </w:rPr>
        <w:t xml:space="preserve">and the Theoretical Domains Framework </w:t>
      </w:r>
      <w:r w:rsidR="00930EBF" w:rsidRPr="008D5EB5">
        <w:rPr>
          <w:color w:val="000000" w:themeColor="text1"/>
          <w:sz w:val="24"/>
          <w:szCs w:val="24"/>
        </w:rPr>
        <w:t>[</w:t>
      </w:r>
      <w:r w:rsidR="009D0F69" w:rsidRPr="008D5EB5">
        <w:rPr>
          <w:color w:val="000000" w:themeColor="text1"/>
          <w:sz w:val="24"/>
          <w:szCs w:val="24"/>
        </w:rPr>
        <w:t>3</w:t>
      </w:r>
      <w:r w:rsidR="00DC5F37">
        <w:rPr>
          <w:color w:val="000000" w:themeColor="text1"/>
          <w:sz w:val="24"/>
          <w:szCs w:val="24"/>
        </w:rPr>
        <w:t>1</w:t>
      </w:r>
      <w:r w:rsidR="00913604" w:rsidRPr="008D5EB5">
        <w:rPr>
          <w:color w:val="000000" w:themeColor="text1"/>
          <w:sz w:val="24"/>
          <w:szCs w:val="24"/>
        </w:rPr>
        <w:t>]</w:t>
      </w:r>
      <w:r w:rsidR="00FF301A" w:rsidRPr="008D5EB5">
        <w:rPr>
          <w:color w:val="000000" w:themeColor="text1"/>
          <w:sz w:val="24"/>
          <w:szCs w:val="24"/>
        </w:rPr>
        <w:t>,</w:t>
      </w:r>
      <w:r w:rsidR="00CE6B6F" w:rsidRPr="008D5EB5">
        <w:rPr>
          <w:color w:val="000000" w:themeColor="text1"/>
          <w:sz w:val="24"/>
          <w:szCs w:val="24"/>
        </w:rPr>
        <w:t xml:space="preserve"> </w:t>
      </w:r>
      <w:r w:rsidR="00667D1B" w:rsidRPr="008D5EB5">
        <w:rPr>
          <w:color w:val="000000" w:themeColor="text1"/>
          <w:sz w:val="24"/>
          <w:szCs w:val="24"/>
        </w:rPr>
        <w:t>using a</w:t>
      </w:r>
      <w:r w:rsidR="00CE6B6F" w:rsidRPr="008D5EB5">
        <w:rPr>
          <w:color w:val="000000" w:themeColor="text1"/>
          <w:sz w:val="24"/>
          <w:szCs w:val="24"/>
        </w:rPr>
        <w:t xml:space="preserve"> deductive framework for </w:t>
      </w:r>
      <w:r w:rsidR="00AA6DD1" w:rsidRPr="008D5EB5">
        <w:rPr>
          <w:color w:val="000000" w:themeColor="text1"/>
          <w:sz w:val="24"/>
          <w:szCs w:val="24"/>
        </w:rPr>
        <w:t>analysis</w:t>
      </w:r>
      <w:r w:rsidR="0031738D" w:rsidRPr="008D5EB5">
        <w:rPr>
          <w:color w:val="000000" w:themeColor="text1"/>
          <w:sz w:val="24"/>
          <w:szCs w:val="24"/>
        </w:rPr>
        <w:t>.</w:t>
      </w:r>
      <w:r w:rsidR="00D9531A" w:rsidRPr="008D5EB5">
        <w:rPr>
          <w:color w:val="000000" w:themeColor="text1"/>
          <w:sz w:val="24"/>
          <w:szCs w:val="24"/>
        </w:rPr>
        <w:t xml:space="preserve"> </w:t>
      </w:r>
      <w:r w:rsidR="0031738D" w:rsidRPr="008D5EB5">
        <w:rPr>
          <w:color w:val="000000" w:themeColor="text1"/>
          <w:sz w:val="24"/>
          <w:szCs w:val="24"/>
        </w:rPr>
        <w:t xml:space="preserve"> </w:t>
      </w:r>
      <w:r w:rsidR="00CB7EDD" w:rsidRPr="00CB7EDD">
        <w:rPr>
          <w:color w:val="000000" w:themeColor="text1"/>
          <w:sz w:val="24"/>
          <w:szCs w:val="24"/>
        </w:rPr>
        <w:t>This</w:t>
      </w:r>
      <w:r w:rsidR="000E53D5">
        <w:rPr>
          <w:color w:val="000000" w:themeColor="text1"/>
          <w:sz w:val="24"/>
          <w:szCs w:val="24"/>
        </w:rPr>
        <w:t xml:space="preserve"> </w:t>
      </w:r>
      <w:r w:rsidR="009D0197">
        <w:rPr>
          <w:color w:val="000000" w:themeColor="text1"/>
          <w:sz w:val="24"/>
          <w:szCs w:val="24"/>
        </w:rPr>
        <w:t xml:space="preserve">is an </w:t>
      </w:r>
      <w:r w:rsidR="000E53D5">
        <w:rPr>
          <w:color w:val="000000" w:themeColor="text1"/>
          <w:sz w:val="24"/>
          <w:szCs w:val="24"/>
        </w:rPr>
        <w:t>integrative theoretical</w:t>
      </w:r>
      <w:r w:rsidR="009D0197">
        <w:rPr>
          <w:color w:val="000000" w:themeColor="text1"/>
          <w:sz w:val="24"/>
          <w:szCs w:val="24"/>
        </w:rPr>
        <w:t xml:space="preserve"> </w:t>
      </w:r>
      <w:r w:rsidR="009D0197" w:rsidRPr="00045915">
        <w:t>framework for understanding target behaviours and designing interventions, including e-health and m-health interventions, instead of looking to single theoretical models.</w:t>
      </w:r>
      <w:r w:rsidR="009D0197">
        <w:t xml:space="preserve"> The</w:t>
      </w:r>
      <w:r w:rsidR="00CB7EDD" w:rsidRPr="00CB7EDD">
        <w:rPr>
          <w:color w:val="000000" w:themeColor="text1"/>
          <w:sz w:val="24"/>
          <w:szCs w:val="24"/>
        </w:rPr>
        <w:t xml:space="preserve"> framework splits influences on behaviour change into three components: ‘</w:t>
      </w:r>
      <w:proofErr w:type="spellStart"/>
      <w:r w:rsidR="00CB7EDD" w:rsidRPr="00CB7EDD">
        <w:rPr>
          <w:color w:val="000000" w:themeColor="text1"/>
          <w:sz w:val="24"/>
          <w:szCs w:val="24"/>
        </w:rPr>
        <w:t>C’apability</w:t>
      </w:r>
      <w:proofErr w:type="spellEnd"/>
      <w:r w:rsidR="00CB7EDD" w:rsidRPr="00CB7EDD">
        <w:rPr>
          <w:color w:val="000000" w:themeColor="text1"/>
          <w:sz w:val="24"/>
          <w:szCs w:val="24"/>
        </w:rPr>
        <w:t>, ‘</w:t>
      </w:r>
      <w:proofErr w:type="spellStart"/>
      <w:r w:rsidR="00CB7EDD" w:rsidRPr="00CB7EDD">
        <w:rPr>
          <w:color w:val="000000" w:themeColor="text1"/>
          <w:sz w:val="24"/>
          <w:szCs w:val="24"/>
        </w:rPr>
        <w:t>O’pportunity</w:t>
      </w:r>
      <w:proofErr w:type="spellEnd"/>
      <w:r w:rsidR="00CB7EDD" w:rsidRPr="00CB7EDD">
        <w:rPr>
          <w:color w:val="000000" w:themeColor="text1"/>
          <w:sz w:val="24"/>
          <w:szCs w:val="24"/>
        </w:rPr>
        <w:t xml:space="preserve"> and ‘</w:t>
      </w:r>
      <w:proofErr w:type="spellStart"/>
      <w:r w:rsidR="00CB7EDD" w:rsidRPr="00CB7EDD">
        <w:rPr>
          <w:color w:val="000000" w:themeColor="text1"/>
          <w:sz w:val="24"/>
          <w:szCs w:val="24"/>
        </w:rPr>
        <w:t>M’otivation</w:t>
      </w:r>
      <w:proofErr w:type="spellEnd"/>
      <w:r w:rsidR="00CB7EDD" w:rsidRPr="00CB7EDD">
        <w:rPr>
          <w:color w:val="000000" w:themeColor="text1"/>
          <w:sz w:val="24"/>
          <w:szCs w:val="24"/>
        </w:rPr>
        <w:t xml:space="preserve">. These components are matched with ‘intervention functions’ such as ‘incentivisation’ and ‘training’, which </w:t>
      </w:r>
      <w:r w:rsidR="00143648">
        <w:rPr>
          <w:color w:val="000000" w:themeColor="text1"/>
          <w:sz w:val="24"/>
          <w:szCs w:val="24"/>
        </w:rPr>
        <w:t>link</w:t>
      </w:r>
      <w:r w:rsidR="00CB7EDD" w:rsidRPr="00CB7EDD">
        <w:rPr>
          <w:color w:val="000000" w:themeColor="text1"/>
          <w:sz w:val="24"/>
          <w:szCs w:val="24"/>
        </w:rPr>
        <w:t xml:space="preserve"> to appropriate behaviour change techniques such as ‘rewards’ and </w:t>
      </w:r>
      <w:r w:rsidR="00CB7EDD" w:rsidRPr="00CB7EDD">
        <w:rPr>
          <w:color w:val="000000" w:themeColor="text1"/>
          <w:sz w:val="24"/>
          <w:szCs w:val="24"/>
        </w:rPr>
        <w:lastRenderedPageBreak/>
        <w:t>‘goal-setting’.</w:t>
      </w:r>
      <w:r w:rsidR="00B24F9A">
        <w:rPr>
          <w:color w:val="000000" w:themeColor="text1"/>
          <w:sz w:val="24"/>
          <w:szCs w:val="24"/>
        </w:rPr>
        <w:t xml:space="preserve"> </w:t>
      </w:r>
      <w:r w:rsidR="00C00280" w:rsidRPr="008D5EB5">
        <w:rPr>
          <w:color w:val="000000" w:themeColor="text1"/>
          <w:sz w:val="24"/>
          <w:szCs w:val="24"/>
        </w:rPr>
        <w:t>This approach has been used by healthcare researchers to develop and implement tailored interventions</w:t>
      </w:r>
      <w:r w:rsidR="00300796" w:rsidRPr="008D5EB5">
        <w:rPr>
          <w:color w:val="000000" w:themeColor="text1"/>
          <w:sz w:val="24"/>
          <w:szCs w:val="24"/>
        </w:rPr>
        <w:t xml:space="preserve"> [3</w:t>
      </w:r>
      <w:r w:rsidR="00DC5F37">
        <w:rPr>
          <w:color w:val="000000" w:themeColor="text1"/>
          <w:sz w:val="24"/>
          <w:szCs w:val="24"/>
        </w:rPr>
        <w:t>2</w:t>
      </w:r>
      <w:r w:rsidR="00BF475F" w:rsidRPr="008D5EB5">
        <w:rPr>
          <w:color w:val="000000" w:themeColor="text1"/>
          <w:sz w:val="24"/>
          <w:szCs w:val="24"/>
        </w:rPr>
        <w:t>, 3</w:t>
      </w:r>
      <w:r w:rsidR="00DC5F37">
        <w:rPr>
          <w:color w:val="000000" w:themeColor="text1"/>
          <w:sz w:val="24"/>
          <w:szCs w:val="24"/>
        </w:rPr>
        <w:t>3</w:t>
      </w:r>
      <w:r w:rsidR="00300796" w:rsidRPr="008D5EB5">
        <w:rPr>
          <w:color w:val="000000" w:themeColor="text1"/>
          <w:sz w:val="24"/>
          <w:szCs w:val="24"/>
        </w:rPr>
        <w:t>]</w:t>
      </w:r>
      <w:r w:rsidR="00C00280" w:rsidRPr="008D5EB5">
        <w:rPr>
          <w:color w:val="000000" w:themeColor="text1"/>
          <w:sz w:val="24"/>
          <w:szCs w:val="24"/>
        </w:rPr>
        <w:t xml:space="preserve">. </w:t>
      </w:r>
    </w:p>
    <w:p w14:paraId="39D2D2D4" w14:textId="3DA3C52A" w:rsidR="0034253D" w:rsidRPr="008D5EB5" w:rsidRDefault="00667D1B" w:rsidP="00DA54E1">
      <w:pPr>
        <w:spacing w:line="360" w:lineRule="auto"/>
        <w:rPr>
          <w:b/>
          <w:color w:val="000000" w:themeColor="text1"/>
          <w:sz w:val="28"/>
          <w:szCs w:val="28"/>
          <w:u w:val="single"/>
        </w:rPr>
      </w:pPr>
      <w:r w:rsidRPr="008D5EB5">
        <w:rPr>
          <w:b/>
          <w:color w:val="000000" w:themeColor="text1"/>
          <w:sz w:val="28"/>
          <w:szCs w:val="28"/>
          <w:u w:val="single"/>
        </w:rPr>
        <w:t>Findings</w:t>
      </w:r>
    </w:p>
    <w:p w14:paraId="50B65DC8" w14:textId="11AD8115" w:rsidR="002803D2" w:rsidRPr="008D5EB5" w:rsidRDefault="002803D2" w:rsidP="00DA54E1">
      <w:pPr>
        <w:spacing w:line="360" w:lineRule="auto"/>
        <w:rPr>
          <w:b/>
          <w:color w:val="000000" w:themeColor="text1"/>
          <w:sz w:val="24"/>
          <w:szCs w:val="24"/>
        </w:rPr>
      </w:pPr>
      <w:r w:rsidRPr="008D5EB5">
        <w:rPr>
          <w:b/>
          <w:color w:val="000000" w:themeColor="text1"/>
          <w:sz w:val="24"/>
          <w:szCs w:val="24"/>
        </w:rPr>
        <w:t>Participant characteristics</w:t>
      </w:r>
    </w:p>
    <w:p w14:paraId="0EF7B5E9" w14:textId="53E0B7D5" w:rsidR="00416501" w:rsidRPr="008D5EB5" w:rsidRDefault="0007752D" w:rsidP="00DA54E1">
      <w:pPr>
        <w:spacing w:line="360" w:lineRule="auto"/>
        <w:rPr>
          <w:color w:val="000000" w:themeColor="text1"/>
          <w:sz w:val="24"/>
          <w:szCs w:val="24"/>
        </w:rPr>
      </w:pPr>
      <w:r w:rsidRPr="008D5EB5">
        <w:rPr>
          <w:color w:val="000000" w:themeColor="text1"/>
          <w:sz w:val="24"/>
          <w:szCs w:val="24"/>
        </w:rPr>
        <w:t xml:space="preserve">Twenty-one </w:t>
      </w:r>
      <w:r w:rsidR="0034253D" w:rsidRPr="008D5EB5">
        <w:rPr>
          <w:color w:val="000000" w:themeColor="text1"/>
          <w:sz w:val="24"/>
          <w:szCs w:val="24"/>
        </w:rPr>
        <w:t xml:space="preserve">participants </w:t>
      </w:r>
      <w:r w:rsidRPr="008D5EB5">
        <w:rPr>
          <w:color w:val="000000" w:themeColor="text1"/>
          <w:sz w:val="24"/>
          <w:szCs w:val="24"/>
        </w:rPr>
        <w:t>were recruited</w:t>
      </w:r>
      <w:r w:rsidR="00594C20" w:rsidRPr="008D5EB5">
        <w:rPr>
          <w:color w:val="000000" w:themeColor="text1"/>
          <w:sz w:val="24"/>
          <w:szCs w:val="24"/>
        </w:rPr>
        <w:t xml:space="preserve"> (Table 1)</w:t>
      </w:r>
      <w:r w:rsidR="0034253D" w:rsidRPr="008D5EB5">
        <w:rPr>
          <w:color w:val="000000" w:themeColor="text1"/>
          <w:sz w:val="24"/>
          <w:szCs w:val="24"/>
        </w:rPr>
        <w:t xml:space="preserve">. </w:t>
      </w:r>
      <w:r w:rsidRPr="008D5EB5">
        <w:rPr>
          <w:color w:val="000000" w:themeColor="text1"/>
          <w:sz w:val="24"/>
          <w:szCs w:val="24"/>
        </w:rPr>
        <w:t>Four</w:t>
      </w:r>
      <w:r w:rsidR="0034253D" w:rsidRPr="008D5EB5">
        <w:rPr>
          <w:color w:val="000000" w:themeColor="text1"/>
          <w:sz w:val="24"/>
          <w:szCs w:val="24"/>
        </w:rPr>
        <w:t xml:space="preserve"> focus groups were undertaken, one with secondary care </w:t>
      </w:r>
      <w:r w:rsidR="005E033F" w:rsidRPr="008D5EB5">
        <w:rPr>
          <w:color w:val="000000" w:themeColor="text1"/>
          <w:sz w:val="24"/>
          <w:szCs w:val="24"/>
        </w:rPr>
        <w:t>professional</w:t>
      </w:r>
      <w:r w:rsidRPr="008D5EB5">
        <w:rPr>
          <w:color w:val="000000" w:themeColor="text1"/>
          <w:sz w:val="24"/>
          <w:szCs w:val="24"/>
        </w:rPr>
        <w:t>s</w:t>
      </w:r>
      <w:r w:rsidR="007528E3" w:rsidRPr="008D5EB5">
        <w:rPr>
          <w:color w:val="000000" w:themeColor="text1"/>
          <w:sz w:val="24"/>
          <w:szCs w:val="24"/>
        </w:rPr>
        <w:t xml:space="preserve"> (n=5)</w:t>
      </w:r>
      <w:r w:rsidR="0034253D" w:rsidRPr="008D5EB5">
        <w:rPr>
          <w:color w:val="000000" w:themeColor="text1"/>
          <w:sz w:val="24"/>
          <w:szCs w:val="24"/>
        </w:rPr>
        <w:t xml:space="preserve">, one with primary care </w:t>
      </w:r>
      <w:r w:rsidR="005E033F" w:rsidRPr="008D5EB5">
        <w:rPr>
          <w:color w:val="000000" w:themeColor="text1"/>
          <w:sz w:val="24"/>
          <w:szCs w:val="24"/>
        </w:rPr>
        <w:t>professionals</w:t>
      </w:r>
      <w:r w:rsidR="007528E3" w:rsidRPr="008D5EB5">
        <w:rPr>
          <w:color w:val="000000" w:themeColor="text1"/>
          <w:sz w:val="24"/>
          <w:szCs w:val="24"/>
        </w:rPr>
        <w:t xml:space="preserve"> (n=6)</w:t>
      </w:r>
      <w:r w:rsidR="0034253D" w:rsidRPr="008D5EB5">
        <w:rPr>
          <w:color w:val="000000" w:themeColor="text1"/>
          <w:sz w:val="24"/>
          <w:szCs w:val="24"/>
        </w:rPr>
        <w:t xml:space="preserve"> and </w:t>
      </w:r>
      <w:r w:rsidR="00BD34C1" w:rsidRPr="008D5EB5">
        <w:rPr>
          <w:color w:val="000000" w:themeColor="text1"/>
          <w:sz w:val="24"/>
          <w:szCs w:val="24"/>
        </w:rPr>
        <w:t>two</w:t>
      </w:r>
      <w:r w:rsidR="0034253D" w:rsidRPr="008D5EB5">
        <w:rPr>
          <w:color w:val="000000" w:themeColor="text1"/>
          <w:sz w:val="24"/>
          <w:szCs w:val="24"/>
        </w:rPr>
        <w:t xml:space="preserve"> with patients</w:t>
      </w:r>
      <w:r w:rsidR="00871824">
        <w:rPr>
          <w:color w:val="000000" w:themeColor="text1"/>
          <w:sz w:val="24"/>
          <w:szCs w:val="24"/>
        </w:rPr>
        <w:t>/</w:t>
      </w:r>
      <w:r w:rsidR="0034253D" w:rsidRPr="008D5EB5">
        <w:rPr>
          <w:color w:val="000000" w:themeColor="text1"/>
          <w:sz w:val="24"/>
          <w:szCs w:val="24"/>
        </w:rPr>
        <w:t>family members</w:t>
      </w:r>
      <w:r w:rsidR="00790FA9" w:rsidRPr="008D5EB5">
        <w:rPr>
          <w:color w:val="000000" w:themeColor="text1"/>
          <w:sz w:val="24"/>
          <w:szCs w:val="24"/>
        </w:rPr>
        <w:t xml:space="preserve"> (n=</w:t>
      </w:r>
      <w:r w:rsidR="00F407A8">
        <w:rPr>
          <w:color w:val="000000" w:themeColor="text1"/>
          <w:sz w:val="24"/>
          <w:szCs w:val="24"/>
        </w:rPr>
        <w:t>8</w:t>
      </w:r>
      <w:r w:rsidR="007528E3" w:rsidRPr="008D5EB5">
        <w:rPr>
          <w:color w:val="000000" w:themeColor="text1"/>
          <w:sz w:val="24"/>
          <w:szCs w:val="24"/>
        </w:rPr>
        <w:t>)</w:t>
      </w:r>
      <w:r w:rsidR="0034253D" w:rsidRPr="008D5EB5">
        <w:rPr>
          <w:color w:val="000000" w:themeColor="text1"/>
          <w:sz w:val="24"/>
          <w:szCs w:val="24"/>
        </w:rPr>
        <w:t>.</w:t>
      </w:r>
      <w:r w:rsidR="00D83931" w:rsidRPr="008D5EB5">
        <w:rPr>
          <w:color w:val="000000" w:themeColor="text1"/>
          <w:sz w:val="24"/>
          <w:szCs w:val="24"/>
        </w:rPr>
        <w:t xml:space="preserve"> </w:t>
      </w:r>
      <w:r w:rsidR="00AC7B04">
        <w:rPr>
          <w:color w:val="000000" w:themeColor="text1"/>
          <w:sz w:val="24"/>
          <w:szCs w:val="24"/>
        </w:rPr>
        <w:t>The size of th</w:t>
      </w:r>
      <w:r w:rsidR="008716ED">
        <w:rPr>
          <w:color w:val="000000" w:themeColor="text1"/>
          <w:sz w:val="24"/>
          <w:szCs w:val="24"/>
        </w:rPr>
        <w:t>e</w:t>
      </w:r>
      <w:r w:rsidR="00AC7B04">
        <w:rPr>
          <w:color w:val="000000" w:themeColor="text1"/>
          <w:sz w:val="24"/>
          <w:szCs w:val="24"/>
        </w:rPr>
        <w:t xml:space="preserve"> focus groups is </w:t>
      </w:r>
      <w:r w:rsidR="008716ED">
        <w:rPr>
          <w:color w:val="000000" w:themeColor="text1"/>
          <w:sz w:val="24"/>
          <w:szCs w:val="24"/>
        </w:rPr>
        <w:t xml:space="preserve">in line with the literature on focus group methodology and allowed data saturation to be achieved [34]. </w:t>
      </w:r>
      <w:r w:rsidR="00D07B8F" w:rsidRPr="008D5EB5">
        <w:rPr>
          <w:color w:val="000000" w:themeColor="text1"/>
          <w:sz w:val="24"/>
          <w:szCs w:val="24"/>
        </w:rPr>
        <w:t>F</w:t>
      </w:r>
      <w:r w:rsidR="0034253D" w:rsidRPr="008D5EB5">
        <w:rPr>
          <w:color w:val="000000" w:themeColor="text1"/>
          <w:sz w:val="24"/>
          <w:szCs w:val="24"/>
        </w:rPr>
        <w:t>ace</w:t>
      </w:r>
      <w:r w:rsidRPr="008D5EB5">
        <w:rPr>
          <w:color w:val="000000" w:themeColor="text1"/>
          <w:sz w:val="24"/>
          <w:szCs w:val="24"/>
        </w:rPr>
        <w:t>-</w:t>
      </w:r>
      <w:r w:rsidR="0034253D" w:rsidRPr="008D5EB5">
        <w:rPr>
          <w:color w:val="000000" w:themeColor="text1"/>
          <w:sz w:val="24"/>
          <w:szCs w:val="24"/>
        </w:rPr>
        <w:t>to</w:t>
      </w:r>
      <w:r w:rsidRPr="008D5EB5">
        <w:rPr>
          <w:color w:val="000000" w:themeColor="text1"/>
          <w:sz w:val="24"/>
          <w:szCs w:val="24"/>
        </w:rPr>
        <w:t>-</w:t>
      </w:r>
      <w:r w:rsidR="0034253D" w:rsidRPr="008D5EB5">
        <w:rPr>
          <w:color w:val="000000" w:themeColor="text1"/>
          <w:sz w:val="24"/>
          <w:szCs w:val="24"/>
        </w:rPr>
        <w:t>face interview</w:t>
      </w:r>
      <w:r w:rsidRPr="008D5EB5">
        <w:rPr>
          <w:color w:val="000000" w:themeColor="text1"/>
          <w:sz w:val="24"/>
          <w:szCs w:val="24"/>
        </w:rPr>
        <w:t>s</w:t>
      </w:r>
      <w:r w:rsidR="00D07B8F" w:rsidRPr="008D5EB5">
        <w:rPr>
          <w:color w:val="000000" w:themeColor="text1"/>
          <w:sz w:val="24"/>
          <w:szCs w:val="24"/>
        </w:rPr>
        <w:t xml:space="preserve"> (n=2)</w:t>
      </w:r>
      <w:r w:rsidR="0034253D" w:rsidRPr="008D5EB5">
        <w:rPr>
          <w:color w:val="000000" w:themeColor="text1"/>
          <w:sz w:val="24"/>
          <w:szCs w:val="24"/>
        </w:rPr>
        <w:t xml:space="preserve"> w</w:t>
      </w:r>
      <w:r w:rsidR="007528E3" w:rsidRPr="008D5EB5">
        <w:rPr>
          <w:color w:val="000000" w:themeColor="text1"/>
          <w:sz w:val="24"/>
          <w:szCs w:val="24"/>
        </w:rPr>
        <w:t>ere</w:t>
      </w:r>
      <w:r w:rsidR="00790FA9" w:rsidRPr="008D5EB5">
        <w:rPr>
          <w:color w:val="000000" w:themeColor="text1"/>
          <w:sz w:val="24"/>
          <w:szCs w:val="24"/>
        </w:rPr>
        <w:t xml:space="preserve"> </w:t>
      </w:r>
      <w:r w:rsidRPr="008D5EB5">
        <w:rPr>
          <w:color w:val="000000" w:themeColor="text1"/>
          <w:sz w:val="24"/>
          <w:szCs w:val="24"/>
        </w:rPr>
        <w:t>undertaken</w:t>
      </w:r>
      <w:r w:rsidR="0034253D" w:rsidRPr="008D5EB5">
        <w:rPr>
          <w:color w:val="000000" w:themeColor="text1"/>
          <w:sz w:val="24"/>
          <w:szCs w:val="24"/>
        </w:rPr>
        <w:t xml:space="preserve"> with patient</w:t>
      </w:r>
      <w:r w:rsidR="00667D1B" w:rsidRPr="008D5EB5">
        <w:rPr>
          <w:color w:val="000000" w:themeColor="text1"/>
          <w:sz w:val="24"/>
          <w:szCs w:val="24"/>
        </w:rPr>
        <w:t>s</w:t>
      </w:r>
      <w:r w:rsidR="0034253D" w:rsidRPr="008D5EB5">
        <w:rPr>
          <w:color w:val="000000" w:themeColor="text1"/>
          <w:sz w:val="24"/>
          <w:szCs w:val="24"/>
        </w:rPr>
        <w:t xml:space="preserve"> who </w:t>
      </w:r>
      <w:r w:rsidR="00790FA9" w:rsidRPr="008D5EB5">
        <w:rPr>
          <w:color w:val="000000" w:themeColor="text1"/>
          <w:sz w:val="24"/>
          <w:szCs w:val="24"/>
        </w:rPr>
        <w:t>could not</w:t>
      </w:r>
      <w:r w:rsidR="0034253D" w:rsidRPr="008D5EB5">
        <w:rPr>
          <w:color w:val="000000" w:themeColor="text1"/>
          <w:sz w:val="24"/>
          <w:szCs w:val="24"/>
        </w:rPr>
        <w:t xml:space="preserve"> </w:t>
      </w:r>
      <w:r w:rsidR="00A55EF2" w:rsidRPr="008D5EB5">
        <w:rPr>
          <w:color w:val="000000" w:themeColor="text1"/>
          <w:sz w:val="24"/>
          <w:szCs w:val="24"/>
        </w:rPr>
        <w:t xml:space="preserve">attend </w:t>
      </w:r>
      <w:r w:rsidR="0034253D" w:rsidRPr="008D5EB5">
        <w:rPr>
          <w:color w:val="000000" w:themeColor="text1"/>
          <w:sz w:val="24"/>
          <w:szCs w:val="24"/>
        </w:rPr>
        <w:t>focus group</w:t>
      </w:r>
      <w:r w:rsidR="005E033F" w:rsidRPr="008D5EB5">
        <w:rPr>
          <w:color w:val="000000" w:themeColor="text1"/>
          <w:sz w:val="24"/>
          <w:szCs w:val="24"/>
        </w:rPr>
        <w:t>s.</w:t>
      </w:r>
      <w:r w:rsidR="0034253D" w:rsidRPr="008D5EB5">
        <w:rPr>
          <w:color w:val="000000" w:themeColor="text1"/>
          <w:sz w:val="24"/>
          <w:szCs w:val="24"/>
        </w:rPr>
        <w:t xml:space="preserve"> </w:t>
      </w:r>
      <w:r w:rsidR="00CC380A">
        <w:rPr>
          <w:color w:val="000000" w:themeColor="text1"/>
          <w:sz w:val="24"/>
          <w:szCs w:val="24"/>
        </w:rPr>
        <w:t>All patient participants had a performance status of 0</w:t>
      </w:r>
      <w:r w:rsidR="00143648">
        <w:rPr>
          <w:color w:val="000000" w:themeColor="text1"/>
          <w:sz w:val="24"/>
          <w:szCs w:val="24"/>
        </w:rPr>
        <w:t>-</w:t>
      </w:r>
      <w:r w:rsidR="00CC380A">
        <w:rPr>
          <w:color w:val="000000" w:themeColor="text1"/>
          <w:sz w:val="24"/>
          <w:szCs w:val="24"/>
        </w:rPr>
        <w:t>1.</w:t>
      </w:r>
    </w:p>
    <w:p w14:paraId="500A6198" w14:textId="52E841C6" w:rsidR="0034253D" w:rsidRPr="008D5EB5" w:rsidRDefault="00A845AA" w:rsidP="00DA54E1">
      <w:pPr>
        <w:spacing w:line="360" w:lineRule="auto"/>
        <w:rPr>
          <w:b/>
          <w:color w:val="000000" w:themeColor="text1"/>
          <w:sz w:val="24"/>
          <w:szCs w:val="24"/>
        </w:rPr>
      </w:pPr>
      <w:r w:rsidRPr="008D5EB5">
        <w:rPr>
          <w:b/>
          <w:color w:val="000000" w:themeColor="text1"/>
          <w:sz w:val="24"/>
          <w:szCs w:val="24"/>
        </w:rPr>
        <w:t>Main f</w:t>
      </w:r>
      <w:r w:rsidR="0034253D" w:rsidRPr="008D5EB5">
        <w:rPr>
          <w:b/>
          <w:color w:val="000000" w:themeColor="text1"/>
          <w:sz w:val="24"/>
          <w:szCs w:val="24"/>
        </w:rPr>
        <w:t>indings</w:t>
      </w:r>
    </w:p>
    <w:p w14:paraId="1EA4E6E0" w14:textId="7A8EFD41" w:rsidR="00CF4FE4" w:rsidRPr="008D5EB5" w:rsidRDefault="004F09E2" w:rsidP="00DA54E1">
      <w:pPr>
        <w:spacing w:line="360" w:lineRule="auto"/>
        <w:rPr>
          <w:color w:val="000000" w:themeColor="text1"/>
          <w:sz w:val="24"/>
          <w:szCs w:val="24"/>
        </w:rPr>
      </w:pPr>
      <w:r w:rsidRPr="008D5EB5">
        <w:rPr>
          <w:color w:val="000000" w:themeColor="text1"/>
          <w:sz w:val="24"/>
          <w:szCs w:val="24"/>
        </w:rPr>
        <w:t>Participants</w:t>
      </w:r>
      <w:r w:rsidR="001811DD" w:rsidRPr="008D5EB5">
        <w:rPr>
          <w:color w:val="000000" w:themeColor="text1"/>
          <w:sz w:val="24"/>
          <w:szCs w:val="24"/>
        </w:rPr>
        <w:t xml:space="preserve"> identified </w:t>
      </w:r>
      <w:r w:rsidR="00871824">
        <w:rPr>
          <w:color w:val="000000" w:themeColor="text1"/>
          <w:sz w:val="24"/>
          <w:szCs w:val="24"/>
        </w:rPr>
        <w:t>many</w:t>
      </w:r>
      <w:r w:rsidR="001811DD" w:rsidRPr="008D5EB5">
        <w:rPr>
          <w:color w:val="000000" w:themeColor="text1"/>
          <w:sz w:val="24"/>
          <w:szCs w:val="24"/>
        </w:rPr>
        <w:t xml:space="preserve"> </w:t>
      </w:r>
      <w:r w:rsidRPr="008D5EB5">
        <w:rPr>
          <w:color w:val="000000" w:themeColor="text1"/>
          <w:sz w:val="24"/>
          <w:szCs w:val="24"/>
        </w:rPr>
        <w:t>exercise</w:t>
      </w:r>
      <w:r w:rsidR="00790FA9" w:rsidRPr="008D5EB5">
        <w:rPr>
          <w:color w:val="000000" w:themeColor="text1"/>
          <w:sz w:val="24"/>
          <w:szCs w:val="24"/>
        </w:rPr>
        <w:t>s</w:t>
      </w:r>
      <w:r w:rsidR="001811DD" w:rsidRPr="008D5EB5">
        <w:rPr>
          <w:color w:val="000000" w:themeColor="text1"/>
          <w:sz w:val="24"/>
          <w:szCs w:val="24"/>
        </w:rPr>
        <w:t xml:space="preserve"> </w:t>
      </w:r>
      <w:r w:rsidR="00AE44C8">
        <w:rPr>
          <w:color w:val="000000" w:themeColor="text1"/>
          <w:sz w:val="24"/>
          <w:szCs w:val="24"/>
        </w:rPr>
        <w:t xml:space="preserve">that </w:t>
      </w:r>
      <w:r w:rsidRPr="008D5EB5">
        <w:rPr>
          <w:color w:val="000000" w:themeColor="text1"/>
          <w:sz w:val="24"/>
          <w:szCs w:val="24"/>
        </w:rPr>
        <w:t xml:space="preserve">they felt </w:t>
      </w:r>
      <w:r w:rsidR="001811DD" w:rsidRPr="008D5EB5">
        <w:rPr>
          <w:color w:val="000000" w:themeColor="text1"/>
          <w:sz w:val="24"/>
          <w:szCs w:val="24"/>
        </w:rPr>
        <w:t>helped</w:t>
      </w:r>
      <w:r w:rsidRPr="008D5EB5">
        <w:rPr>
          <w:color w:val="000000" w:themeColor="text1"/>
          <w:sz w:val="24"/>
          <w:szCs w:val="24"/>
        </w:rPr>
        <w:t xml:space="preserve"> </w:t>
      </w:r>
      <w:r w:rsidR="007B4152">
        <w:rPr>
          <w:color w:val="000000" w:themeColor="text1"/>
          <w:sz w:val="24"/>
          <w:szCs w:val="24"/>
        </w:rPr>
        <w:t>LCS</w:t>
      </w:r>
      <w:r w:rsidR="001811DD" w:rsidRPr="008D5EB5">
        <w:rPr>
          <w:color w:val="000000" w:themeColor="text1"/>
          <w:sz w:val="24"/>
          <w:szCs w:val="24"/>
        </w:rPr>
        <w:t xml:space="preserve"> to manage symptoms</w:t>
      </w:r>
      <w:r w:rsidR="00A55EF2" w:rsidRPr="008D5EB5">
        <w:rPr>
          <w:color w:val="000000" w:themeColor="text1"/>
          <w:sz w:val="24"/>
          <w:szCs w:val="24"/>
        </w:rPr>
        <w:t>,</w:t>
      </w:r>
      <w:r w:rsidR="00E844D8" w:rsidRPr="008D5EB5">
        <w:rPr>
          <w:color w:val="000000" w:themeColor="text1"/>
          <w:sz w:val="24"/>
          <w:szCs w:val="24"/>
        </w:rPr>
        <w:t xml:space="preserve"> including</w:t>
      </w:r>
      <w:r w:rsidR="001811DD" w:rsidRPr="008D5EB5">
        <w:rPr>
          <w:color w:val="000000" w:themeColor="text1"/>
          <w:sz w:val="24"/>
          <w:szCs w:val="24"/>
        </w:rPr>
        <w:t xml:space="preserve"> activities of daily living</w:t>
      </w:r>
      <w:r w:rsidRPr="008D5EB5">
        <w:rPr>
          <w:color w:val="000000" w:themeColor="text1"/>
          <w:sz w:val="24"/>
          <w:szCs w:val="24"/>
        </w:rPr>
        <w:t xml:space="preserve">, </w:t>
      </w:r>
      <w:r w:rsidR="001811DD" w:rsidRPr="008D5EB5">
        <w:rPr>
          <w:color w:val="000000" w:themeColor="text1"/>
          <w:sz w:val="24"/>
          <w:szCs w:val="24"/>
        </w:rPr>
        <w:t>yoga</w:t>
      </w:r>
      <w:r w:rsidR="006225B4" w:rsidRPr="008D5EB5">
        <w:rPr>
          <w:color w:val="000000" w:themeColor="text1"/>
          <w:sz w:val="24"/>
          <w:szCs w:val="24"/>
        </w:rPr>
        <w:t xml:space="preserve">, </w:t>
      </w:r>
      <w:r w:rsidR="001811DD" w:rsidRPr="008D5EB5">
        <w:rPr>
          <w:color w:val="000000" w:themeColor="text1"/>
          <w:sz w:val="24"/>
          <w:szCs w:val="24"/>
        </w:rPr>
        <w:t>tai chi</w:t>
      </w:r>
      <w:r w:rsidR="006225B4" w:rsidRPr="008D5EB5">
        <w:rPr>
          <w:color w:val="000000" w:themeColor="text1"/>
          <w:sz w:val="24"/>
          <w:szCs w:val="24"/>
        </w:rPr>
        <w:t>,</w:t>
      </w:r>
      <w:r w:rsidR="001811DD" w:rsidRPr="008D5EB5">
        <w:rPr>
          <w:color w:val="000000" w:themeColor="text1"/>
          <w:sz w:val="24"/>
          <w:szCs w:val="24"/>
        </w:rPr>
        <w:t xml:space="preserve"> walking, cycling, exercise classes, running, resistance and strength training, golf, </w:t>
      </w:r>
      <w:proofErr w:type="spellStart"/>
      <w:r w:rsidR="001811DD" w:rsidRPr="008D5EB5">
        <w:rPr>
          <w:color w:val="000000" w:themeColor="text1"/>
          <w:sz w:val="24"/>
          <w:szCs w:val="24"/>
        </w:rPr>
        <w:t>pilates</w:t>
      </w:r>
      <w:proofErr w:type="spellEnd"/>
      <w:r w:rsidR="001811DD" w:rsidRPr="008D5EB5">
        <w:rPr>
          <w:color w:val="000000" w:themeColor="text1"/>
          <w:sz w:val="24"/>
          <w:szCs w:val="24"/>
        </w:rPr>
        <w:t xml:space="preserve">, light stretching, breathing techniques, mindfulness and swimming. </w:t>
      </w:r>
      <w:r w:rsidR="000158D6" w:rsidRPr="008D5EB5">
        <w:rPr>
          <w:color w:val="000000" w:themeColor="text1"/>
          <w:sz w:val="24"/>
          <w:szCs w:val="24"/>
        </w:rPr>
        <w:t>S</w:t>
      </w:r>
      <w:r w:rsidR="00CF4FE4" w:rsidRPr="008D5EB5">
        <w:rPr>
          <w:color w:val="000000" w:themeColor="text1"/>
          <w:sz w:val="24"/>
          <w:szCs w:val="24"/>
        </w:rPr>
        <w:t>upervised and unsupervised, group and individual</w:t>
      </w:r>
      <w:r w:rsidR="00F458EE" w:rsidRPr="008D5EB5">
        <w:rPr>
          <w:color w:val="000000" w:themeColor="text1"/>
          <w:sz w:val="24"/>
          <w:szCs w:val="24"/>
        </w:rPr>
        <w:t>,</w:t>
      </w:r>
      <w:r w:rsidR="00CF4FE4" w:rsidRPr="008D5EB5">
        <w:rPr>
          <w:color w:val="000000" w:themeColor="text1"/>
          <w:sz w:val="24"/>
          <w:szCs w:val="24"/>
        </w:rPr>
        <w:t xml:space="preserve"> and low (e.g. walking) and high (e.g. running) intensity exercise activities were </w:t>
      </w:r>
      <w:r w:rsidR="00A55EF2" w:rsidRPr="008D5EB5">
        <w:rPr>
          <w:color w:val="000000" w:themeColor="text1"/>
          <w:sz w:val="24"/>
          <w:szCs w:val="24"/>
        </w:rPr>
        <w:t>considered</w:t>
      </w:r>
      <w:r w:rsidR="00DC3329" w:rsidRPr="008D5EB5">
        <w:rPr>
          <w:color w:val="000000" w:themeColor="text1"/>
          <w:sz w:val="24"/>
          <w:szCs w:val="24"/>
        </w:rPr>
        <w:t xml:space="preserve"> useful.</w:t>
      </w:r>
      <w:r w:rsidR="0027394E">
        <w:rPr>
          <w:color w:val="000000" w:themeColor="text1"/>
          <w:sz w:val="24"/>
          <w:szCs w:val="24"/>
        </w:rPr>
        <w:t xml:space="preserve"> </w:t>
      </w:r>
    </w:p>
    <w:p w14:paraId="394ED5AB" w14:textId="64872674" w:rsidR="00B215DE" w:rsidRPr="008D5EB5" w:rsidRDefault="00A55EF2" w:rsidP="00DA54E1">
      <w:pPr>
        <w:spacing w:line="360" w:lineRule="auto"/>
        <w:rPr>
          <w:color w:val="000000" w:themeColor="text1"/>
          <w:sz w:val="24"/>
          <w:szCs w:val="24"/>
        </w:rPr>
      </w:pPr>
      <w:r w:rsidRPr="008D5EB5">
        <w:rPr>
          <w:color w:val="000000" w:themeColor="text1"/>
          <w:sz w:val="24"/>
          <w:szCs w:val="24"/>
        </w:rPr>
        <w:t>T</w:t>
      </w:r>
      <w:r w:rsidR="00B215DE" w:rsidRPr="008D5EB5">
        <w:rPr>
          <w:color w:val="000000" w:themeColor="text1"/>
          <w:sz w:val="24"/>
          <w:szCs w:val="24"/>
        </w:rPr>
        <w:t>hemes relat</w:t>
      </w:r>
      <w:r w:rsidR="0007752D" w:rsidRPr="008D5EB5">
        <w:rPr>
          <w:color w:val="000000" w:themeColor="text1"/>
          <w:sz w:val="24"/>
          <w:szCs w:val="24"/>
        </w:rPr>
        <w:t>ing</w:t>
      </w:r>
      <w:r w:rsidR="00B215DE" w:rsidRPr="008D5EB5">
        <w:rPr>
          <w:color w:val="000000" w:themeColor="text1"/>
          <w:sz w:val="24"/>
          <w:szCs w:val="24"/>
        </w:rPr>
        <w:t xml:space="preserve"> to </w:t>
      </w:r>
      <w:r w:rsidR="001756BF" w:rsidRPr="008D5EB5">
        <w:rPr>
          <w:color w:val="000000" w:themeColor="text1"/>
          <w:sz w:val="24"/>
          <w:szCs w:val="24"/>
        </w:rPr>
        <w:t>COM-B</w:t>
      </w:r>
      <w:r w:rsidR="00030C27" w:rsidRPr="008D5EB5">
        <w:rPr>
          <w:color w:val="000000" w:themeColor="text1"/>
          <w:sz w:val="24"/>
          <w:szCs w:val="24"/>
        </w:rPr>
        <w:t xml:space="preserve"> emerged</w:t>
      </w:r>
      <w:r w:rsidR="00B215DE" w:rsidRPr="008D5EB5">
        <w:rPr>
          <w:color w:val="000000" w:themeColor="text1"/>
          <w:sz w:val="24"/>
          <w:szCs w:val="24"/>
        </w:rPr>
        <w:t xml:space="preserve"> from the data</w:t>
      </w:r>
      <w:r w:rsidR="004F09E2" w:rsidRPr="008D5EB5">
        <w:rPr>
          <w:color w:val="000000" w:themeColor="text1"/>
          <w:sz w:val="24"/>
          <w:szCs w:val="24"/>
        </w:rPr>
        <w:t>set</w:t>
      </w:r>
      <w:r w:rsidR="00030C27" w:rsidRPr="008D5EB5">
        <w:rPr>
          <w:color w:val="000000" w:themeColor="text1"/>
          <w:sz w:val="24"/>
          <w:szCs w:val="24"/>
        </w:rPr>
        <w:t xml:space="preserve"> </w:t>
      </w:r>
      <w:r w:rsidR="007F0AEA" w:rsidRPr="008D5EB5">
        <w:rPr>
          <w:color w:val="000000" w:themeColor="text1"/>
          <w:sz w:val="24"/>
          <w:szCs w:val="24"/>
        </w:rPr>
        <w:t>which</w:t>
      </w:r>
      <w:r w:rsidR="00030C27" w:rsidRPr="008D5EB5">
        <w:rPr>
          <w:color w:val="000000" w:themeColor="text1"/>
          <w:sz w:val="24"/>
          <w:szCs w:val="24"/>
        </w:rPr>
        <w:t xml:space="preserve"> </w:t>
      </w:r>
      <w:r w:rsidR="001811DD" w:rsidRPr="008D5EB5">
        <w:rPr>
          <w:color w:val="000000" w:themeColor="text1"/>
          <w:sz w:val="24"/>
          <w:szCs w:val="24"/>
        </w:rPr>
        <w:t xml:space="preserve">were </w:t>
      </w:r>
      <w:r w:rsidR="00792164" w:rsidRPr="008D5EB5">
        <w:rPr>
          <w:color w:val="000000" w:themeColor="text1"/>
          <w:sz w:val="24"/>
          <w:szCs w:val="24"/>
        </w:rPr>
        <w:t xml:space="preserve">relevant for developing </w:t>
      </w:r>
      <w:proofErr w:type="spellStart"/>
      <w:r w:rsidR="00792164" w:rsidRPr="008D5EB5">
        <w:rPr>
          <w:color w:val="000000" w:themeColor="text1"/>
          <w:sz w:val="24"/>
          <w:szCs w:val="24"/>
        </w:rPr>
        <w:t>iEXHALE</w:t>
      </w:r>
      <w:proofErr w:type="spellEnd"/>
      <w:r w:rsidR="00030C27" w:rsidRPr="008D5EB5">
        <w:rPr>
          <w:color w:val="000000" w:themeColor="text1"/>
          <w:sz w:val="24"/>
          <w:szCs w:val="24"/>
        </w:rPr>
        <w:t>:</w:t>
      </w:r>
    </w:p>
    <w:p w14:paraId="2067C59C" w14:textId="77777777" w:rsidR="00B215DE" w:rsidRPr="008D5EB5" w:rsidRDefault="00B215DE" w:rsidP="00DA54E1">
      <w:pPr>
        <w:spacing w:line="360" w:lineRule="auto"/>
        <w:rPr>
          <w:b/>
          <w:color w:val="000000" w:themeColor="text1"/>
          <w:sz w:val="24"/>
          <w:szCs w:val="24"/>
        </w:rPr>
      </w:pPr>
      <w:r w:rsidRPr="008D5EB5">
        <w:rPr>
          <w:b/>
          <w:color w:val="000000" w:themeColor="text1"/>
          <w:sz w:val="24"/>
          <w:szCs w:val="24"/>
        </w:rPr>
        <w:t>Capability</w:t>
      </w:r>
    </w:p>
    <w:p w14:paraId="5B2D332F" w14:textId="38708F3E" w:rsidR="00836A6B" w:rsidRPr="008D5EB5" w:rsidRDefault="00836A6B" w:rsidP="00DA54E1">
      <w:pPr>
        <w:spacing w:line="360" w:lineRule="auto"/>
        <w:rPr>
          <w:i/>
          <w:color w:val="000000" w:themeColor="text1"/>
          <w:sz w:val="24"/>
          <w:szCs w:val="24"/>
        </w:rPr>
      </w:pPr>
      <w:r w:rsidRPr="008D5EB5">
        <w:rPr>
          <w:i/>
          <w:color w:val="000000" w:themeColor="text1"/>
          <w:sz w:val="24"/>
          <w:szCs w:val="24"/>
        </w:rPr>
        <w:t>Physical skills</w:t>
      </w:r>
      <w:r w:rsidR="009B5C3D">
        <w:rPr>
          <w:i/>
          <w:color w:val="000000" w:themeColor="text1"/>
          <w:sz w:val="24"/>
          <w:szCs w:val="24"/>
        </w:rPr>
        <w:t xml:space="preserve"> </w:t>
      </w:r>
    </w:p>
    <w:p w14:paraId="127569AB" w14:textId="04BDABEF" w:rsidR="00C01F8A" w:rsidRPr="008D5EB5" w:rsidRDefault="00280174" w:rsidP="00DA54E1">
      <w:pPr>
        <w:spacing w:line="360" w:lineRule="auto"/>
        <w:rPr>
          <w:color w:val="000000" w:themeColor="text1"/>
          <w:sz w:val="24"/>
          <w:szCs w:val="24"/>
        </w:rPr>
      </w:pPr>
      <w:r w:rsidRPr="008D5EB5">
        <w:rPr>
          <w:color w:val="000000" w:themeColor="text1"/>
          <w:sz w:val="24"/>
          <w:szCs w:val="24"/>
        </w:rPr>
        <w:t xml:space="preserve">All patient </w:t>
      </w:r>
      <w:r w:rsidR="00C738FA" w:rsidRPr="008D5EB5">
        <w:rPr>
          <w:color w:val="000000" w:themeColor="text1"/>
          <w:sz w:val="24"/>
          <w:szCs w:val="24"/>
        </w:rPr>
        <w:t>participants</w:t>
      </w:r>
      <w:r w:rsidRPr="008D5EB5">
        <w:rPr>
          <w:color w:val="000000" w:themeColor="text1"/>
          <w:sz w:val="24"/>
          <w:szCs w:val="24"/>
        </w:rPr>
        <w:t xml:space="preserve"> </w:t>
      </w:r>
      <w:r w:rsidR="00EE337D" w:rsidRPr="008D5EB5">
        <w:rPr>
          <w:color w:val="000000" w:themeColor="text1"/>
          <w:sz w:val="24"/>
          <w:szCs w:val="24"/>
        </w:rPr>
        <w:t>reported being</w:t>
      </w:r>
      <w:r w:rsidRPr="008D5EB5">
        <w:rPr>
          <w:color w:val="000000" w:themeColor="text1"/>
          <w:sz w:val="24"/>
          <w:szCs w:val="24"/>
        </w:rPr>
        <w:t xml:space="preserve"> affected </w:t>
      </w:r>
      <w:r w:rsidR="005116A2">
        <w:rPr>
          <w:color w:val="000000" w:themeColor="text1"/>
          <w:sz w:val="24"/>
          <w:szCs w:val="24"/>
        </w:rPr>
        <w:t>by at least one</w:t>
      </w:r>
      <w:r w:rsidR="008623B2" w:rsidRPr="008D5EB5">
        <w:rPr>
          <w:color w:val="000000" w:themeColor="text1"/>
          <w:sz w:val="24"/>
          <w:szCs w:val="24"/>
        </w:rPr>
        <w:t xml:space="preserve"> </w:t>
      </w:r>
      <w:r w:rsidR="00CA70B8">
        <w:rPr>
          <w:color w:val="000000" w:themeColor="text1"/>
          <w:sz w:val="24"/>
          <w:szCs w:val="24"/>
        </w:rPr>
        <w:t xml:space="preserve">debilitating </w:t>
      </w:r>
      <w:r w:rsidR="008623B2" w:rsidRPr="008D5EB5">
        <w:rPr>
          <w:color w:val="000000" w:themeColor="text1"/>
          <w:sz w:val="24"/>
          <w:szCs w:val="24"/>
        </w:rPr>
        <w:t>symptom</w:t>
      </w:r>
      <w:r w:rsidR="005116A2">
        <w:rPr>
          <w:color w:val="000000" w:themeColor="text1"/>
          <w:sz w:val="24"/>
          <w:szCs w:val="24"/>
        </w:rPr>
        <w:t xml:space="preserve"> </w:t>
      </w:r>
      <w:r w:rsidRPr="008D5EB5">
        <w:rPr>
          <w:color w:val="000000" w:themeColor="text1"/>
          <w:sz w:val="24"/>
          <w:szCs w:val="24"/>
        </w:rPr>
        <w:t>of breathlessness, fatigue or depression</w:t>
      </w:r>
      <w:r w:rsidR="00F34B89" w:rsidRPr="008D5EB5">
        <w:rPr>
          <w:color w:val="000000" w:themeColor="text1"/>
          <w:sz w:val="24"/>
          <w:szCs w:val="24"/>
        </w:rPr>
        <w:t xml:space="preserve">. </w:t>
      </w:r>
      <w:r w:rsidR="00D07B8F" w:rsidRPr="008D5EB5">
        <w:rPr>
          <w:color w:val="000000" w:themeColor="text1"/>
          <w:sz w:val="24"/>
          <w:szCs w:val="24"/>
        </w:rPr>
        <w:t>All p</w:t>
      </w:r>
      <w:r w:rsidR="00C738FA" w:rsidRPr="008D5EB5">
        <w:rPr>
          <w:color w:val="000000" w:themeColor="text1"/>
          <w:sz w:val="24"/>
          <w:szCs w:val="24"/>
        </w:rPr>
        <w:t>articipants</w:t>
      </w:r>
      <w:r w:rsidR="00202604" w:rsidRPr="008D5EB5">
        <w:rPr>
          <w:color w:val="000000" w:themeColor="text1"/>
          <w:sz w:val="24"/>
          <w:szCs w:val="24"/>
        </w:rPr>
        <w:t xml:space="preserve"> recognised that differ</w:t>
      </w:r>
      <w:r w:rsidR="00667771" w:rsidRPr="008D5EB5">
        <w:rPr>
          <w:color w:val="000000" w:themeColor="text1"/>
          <w:sz w:val="24"/>
          <w:szCs w:val="24"/>
        </w:rPr>
        <w:t>ences in performance status and</w:t>
      </w:r>
      <w:r w:rsidR="003D7984" w:rsidRPr="008D5EB5">
        <w:rPr>
          <w:color w:val="000000" w:themeColor="text1"/>
          <w:sz w:val="24"/>
          <w:szCs w:val="24"/>
        </w:rPr>
        <w:t xml:space="preserve"> </w:t>
      </w:r>
      <w:r w:rsidR="00790FA9" w:rsidRPr="008D5EB5">
        <w:rPr>
          <w:color w:val="000000" w:themeColor="text1"/>
          <w:sz w:val="24"/>
          <w:szCs w:val="24"/>
        </w:rPr>
        <w:t>symptom experience</w:t>
      </w:r>
      <w:r w:rsidR="003D7984" w:rsidRPr="008D5EB5">
        <w:rPr>
          <w:color w:val="000000" w:themeColor="text1"/>
          <w:sz w:val="24"/>
          <w:szCs w:val="24"/>
        </w:rPr>
        <w:t xml:space="preserve"> </w:t>
      </w:r>
      <w:r w:rsidR="00A826F0" w:rsidRPr="008D5EB5">
        <w:rPr>
          <w:color w:val="000000" w:themeColor="text1"/>
          <w:sz w:val="24"/>
          <w:szCs w:val="24"/>
        </w:rPr>
        <w:t>could</w:t>
      </w:r>
      <w:r w:rsidR="00790FA9" w:rsidRPr="008D5EB5">
        <w:rPr>
          <w:color w:val="000000" w:themeColor="text1"/>
          <w:sz w:val="24"/>
          <w:szCs w:val="24"/>
        </w:rPr>
        <w:t xml:space="preserve"> affect which </w:t>
      </w:r>
      <w:r w:rsidRPr="008D5EB5">
        <w:rPr>
          <w:color w:val="000000" w:themeColor="text1"/>
          <w:sz w:val="24"/>
          <w:szCs w:val="24"/>
        </w:rPr>
        <w:t>exercise</w:t>
      </w:r>
      <w:r w:rsidR="00790FA9" w:rsidRPr="008D5EB5">
        <w:rPr>
          <w:color w:val="000000" w:themeColor="text1"/>
          <w:sz w:val="24"/>
          <w:szCs w:val="24"/>
        </w:rPr>
        <w:t xml:space="preserve">s </w:t>
      </w:r>
      <w:r w:rsidR="007B4152">
        <w:rPr>
          <w:color w:val="000000" w:themeColor="text1"/>
          <w:sz w:val="24"/>
          <w:szCs w:val="24"/>
        </w:rPr>
        <w:t>LCS</w:t>
      </w:r>
      <w:r w:rsidR="00A826F0" w:rsidRPr="008D5EB5">
        <w:rPr>
          <w:color w:val="000000" w:themeColor="text1"/>
          <w:sz w:val="24"/>
          <w:szCs w:val="24"/>
        </w:rPr>
        <w:t xml:space="preserve"> </w:t>
      </w:r>
      <w:r w:rsidR="00A55EF2" w:rsidRPr="008D5EB5">
        <w:rPr>
          <w:color w:val="000000" w:themeColor="text1"/>
          <w:sz w:val="24"/>
          <w:szCs w:val="24"/>
        </w:rPr>
        <w:t>might</w:t>
      </w:r>
      <w:r w:rsidRPr="008D5EB5">
        <w:rPr>
          <w:color w:val="000000" w:themeColor="text1"/>
          <w:sz w:val="24"/>
          <w:szCs w:val="24"/>
        </w:rPr>
        <w:t xml:space="preserve"> </w:t>
      </w:r>
      <w:r w:rsidR="00A55EF2" w:rsidRPr="008D5EB5">
        <w:rPr>
          <w:color w:val="000000" w:themeColor="text1"/>
          <w:sz w:val="24"/>
          <w:szCs w:val="24"/>
        </w:rPr>
        <w:t xml:space="preserve">want, or </w:t>
      </w:r>
      <w:r w:rsidRPr="008D5EB5">
        <w:rPr>
          <w:color w:val="000000" w:themeColor="text1"/>
          <w:sz w:val="24"/>
          <w:szCs w:val="24"/>
        </w:rPr>
        <w:t>be able</w:t>
      </w:r>
      <w:r w:rsidR="003D7984" w:rsidRPr="008D5EB5">
        <w:rPr>
          <w:color w:val="000000" w:themeColor="text1"/>
          <w:sz w:val="24"/>
          <w:szCs w:val="24"/>
        </w:rPr>
        <w:t xml:space="preserve"> to</w:t>
      </w:r>
      <w:r w:rsidR="00C738FA" w:rsidRPr="008D5EB5">
        <w:rPr>
          <w:color w:val="000000" w:themeColor="text1"/>
          <w:sz w:val="24"/>
          <w:szCs w:val="24"/>
        </w:rPr>
        <w:t xml:space="preserve">, </w:t>
      </w:r>
      <w:r w:rsidRPr="008D5EB5">
        <w:rPr>
          <w:color w:val="000000" w:themeColor="text1"/>
          <w:sz w:val="24"/>
          <w:szCs w:val="24"/>
        </w:rPr>
        <w:t xml:space="preserve">participate in. </w:t>
      </w:r>
    </w:p>
    <w:p w14:paraId="18CBB9D2" w14:textId="7B79A851" w:rsidR="00492001" w:rsidRPr="008D5EB5" w:rsidRDefault="00C738FA" w:rsidP="000A3016">
      <w:pPr>
        <w:spacing w:line="360" w:lineRule="auto"/>
        <w:ind w:left="720"/>
        <w:rPr>
          <w:color w:val="000000" w:themeColor="text1"/>
          <w:sz w:val="24"/>
          <w:szCs w:val="24"/>
          <w:lang w:val="en-US"/>
        </w:rPr>
      </w:pPr>
      <w:r w:rsidRPr="008D5EB5" w:rsidDel="00C738FA">
        <w:rPr>
          <w:color w:val="000000" w:themeColor="text1"/>
          <w:sz w:val="24"/>
          <w:szCs w:val="24"/>
        </w:rPr>
        <w:t xml:space="preserve"> </w:t>
      </w:r>
      <w:r w:rsidR="00C01F8A" w:rsidRPr="008D5EB5">
        <w:rPr>
          <w:color w:val="000000" w:themeColor="text1"/>
          <w:sz w:val="24"/>
          <w:szCs w:val="24"/>
          <w:lang w:val="en-US"/>
        </w:rPr>
        <w:t>“It’s a very broad group of patients that we’re talking about, from someone that’s a performance status zero to four, so it’s very dependent on the person</w:t>
      </w:r>
      <w:r w:rsidR="00431EFF" w:rsidRPr="008D5EB5">
        <w:rPr>
          <w:color w:val="000000" w:themeColor="text1"/>
          <w:sz w:val="24"/>
          <w:szCs w:val="24"/>
          <w:lang w:val="en-US"/>
        </w:rPr>
        <w:t>”</w:t>
      </w:r>
      <w:r w:rsidR="002C07F5" w:rsidRPr="008D5EB5">
        <w:rPr>
          <w:color w:val="000000" w:themeColor="text1"/>
          <w:sz w:val="24"/>
          <w:szCs w:val="24"/>
          <w:lang w:val="en-US"/>
        </w:rPr>
        <w:t xml:space="preserve"> (H</w:t>
      </w:r>
      <w:r w:rsidR="000F1F19">
        <w:rPr>
          <w:color w:val="000000" w:themeColor="text1"/>
          <w:sz w:val="24"/>
          <w:szCs w:val="24"/>
          <w:lang w:val="en-US"/>
        </w:rPr>
        <w:t>ealthcare professional</w:t>
      </w:r>
      <w:r w:rsidR="00763304">
        <w:rPr>
          <w:color w:val="000000" w:themeColor="text1"/>
          <w:sz w:val="24"/>
          <w:szCs w:val="24"/>
          <w:lang w:val="en-US"/>
        </w:rPr>
        <w:t xml:space="preserve"> FG</w:t>
      </w:r>
      <w:r w:rsidR="002C07F5" w:rsidRPr="008D5EB5">
        <w:rPr>
          <w:color w:val="000000" w:themeColor="text1"/>
          <w:sz w:val="24"/>
          <w:szCs w:val="24"/>
          <w:lang w:val="en-US"/>
        </w:rPr>
        <w:t>2</w:t>
      </w:r>
      <w:r w:rsidR="00C01F8A" w:rsidRPr="008D5EB5">
        <w:rPr>
          <w:color w:val="000000" w:themeColor="text1"/>
          <w:sz w:val="24"/>
          <w:szCs w:val="24"/>
          <w:lang w:val="en-US"/>
        </w:rPr>
        <w:t>)</w:t>
      </w:r>
    </w:p>
    <w:p w14:paraId="66E7475E" w14:textId="77777777" w:rsidR="00836A6B" w:rsidRPr="008D5EB5" w:rsidRDefault="00836A6B" w:rsidP="00DA54E1">
      <w:pPr>
        <w:spacing w:line="360" w:lineRule="auto"/>
        <w:rPr>
          <w:i/>
          <w:color w:val="000000" w:themeColor="text1"/>
          <w:sz w:val="24"/>
          <w:szCs w:val="24"/>
        </w:rPr>
      </w:pPr>
      <w:r w:rsidRPr="008D5EB5">
        <w:rPr>
          <w:i/>
          <w:color w:val="000000" w:themeColor="text1"/>
          <w:sz w:val="24"/>
          <w:szCs w:val="24"/>
        </w:rPr>
        <w:lastRenderedPageBreak/>
        <w:t>Knowledge</w:t>
      </w:r>
    </w:p>
    <w:p w14:paraId="6145B436" w14:textId="51D5632C" w:rsidR="00513E28" w:rsidRPr="008D5EB5" w:rsidRDefault="00A55EF2" w:rsidP="00513E28">
      <w:pPr>
        <w:spacing w:line="360" w:lineRule="auto"/>
        <w:rPr>
          <w:color w:val="000000" w:themeColor="text1"/>
          <w:sz w:val="24"/>
          <w:szCs w:val="24"/>
        </w:rPr>
      </w:pPr>
      <w:r w:rsidRPr="008D5EB5">
        <w:rPr>
          <w:color w:val="000000" w:themeColor="text1"/>
          <w:sz w:val="24"/>
          <w:szCs w:val="24"/>
        </w:rPr>
        <w:t>Most p</w:t>
      </w:r>
      <w:r w:rsidR="00667771" w:rsidRPr="008D5EB5">
        <w:rPr>
          <w:color w:val="000000" w:themeColor="text1"/>
          <w:sz w:val="24"/>
          <w:szCs w:val="24"/>
        </w:rPr>
        <w:t>articipants</w:t>
      </w:r>
      <w:r w:rsidR="004A4C17" w:rsidRPr="008D5EB5">
        <w:rPr>
          <w:color w:val="000000" w:themeColor="text1"/>
          <w:sz w:val="24"/>
          <w:szCs w:val="24"/>
        </w:rPr>
        <w:t xml:space="preserve"> </w:t>
      </w:r>
      <w:r w:rsidRPr="008D5EB5">
        <w:rPr>
          <w:color w:val="000000" w:themeColor="text1"/>
          <w:sz w:val="24"/>
          <w:szCs w:val="24"/>
        </w:rPr>
        <w:t>felt</w:t>
      </w:r>
      <w:r w:rsidR="00DD0070" w:rsidRPr="008D5EB5">
        <w:rPr>
          <w:color w:val="000000" w:themeColor="text1"/>
          <w:sz w:val="24"/>
          <w:szCs w:val="24"/>
        </w:rPr>
        <w:t xml:space="preserve"> that </w:t>
      </w:r>
      <w:r w:rsidR="007B4152">
        <w:rPr>
          <w:color w:val="000000" w:themeColor="text1"/>
          <w:sz w:val="24"/>
          <w:szCs w:val="24"/>
        </w:rPr>
        <w:t>LCS</w:t>
      </w:r>
      <w:r w:rsidR="003D7984" w:rsidRPr="008D5EB5">
        <w:rPr>
          <w:color w:val="000000" w:themeColor="text1"/>
          <w:sz w:val="24"/>
          <w:szCs w:val="24"/>
        </w:rPr>
        <w:t xml:space="preserve"> </w:t>
      </w:r>
      <w:r w:rsidRPr="008D5EB5">
        <w:rPr>
          <w:color w:val="000000" w:themeColor="text1"/>
          <w:sz w:val="24"/>
          <w:szCs w:val="24"/>
        </w:rPr>
        <w:t>usually</w:t>
      </w:r>
      <w:r w:rsidR="003D7984" w:rsidRPr="008D5EB5">
        <w:rPr>
          <w:color w:val="000000" w:themeColor="text1"/>
          <w:sz w:val="24"/>
          <w:szCs w:val="24"/>
        </w:rPr>
        <w:t xml:space="preserve"> </w:t>
      </w:r>
      <w:r w:rsidR="00714062" w:rsidRPr="008D5EB5">
        <w:rPr>
          <w:color w:val="000000" w:themeColor="text1"/>
          <w:sz w:val="24"/>
          <w:szCs w:val="24"/>
        </w:rPr>
        <w:t>knew</w:t>
      </w:r>
      <w:r w:rsidR="00DD0070" w:rsidRPr="008D5EB5">
        <w:rPr>
          <w:color w:val="000000" w:themeColor="text1"/>
          <w:sz w:val="24"/>
          <w:szCs w:val="24"/>
        </w:rPr>
        <w:t xml:space="preserve"> </w:t>
      </w:r>
      <w:r w:rsidRPr="008D5EB5">
        <w:rPr>
          <w:color w:val="000000" w:themeColor="text1"/>
          <w:sz w:val="24"/>
          <w:szCs w:val="24"/>
        </w:rPr>
        <w:t>of</w:t>
      </w:r>
      <w:r w:rsidR="00DD0070" w:rsidRPr="008D5EB5">
        <w:rPr>
          <w:color w:val="000000" w:themeColor="text1"/>
          <w:sz w:val="24"/>
          <w:szCs w:val="24"/>
        </w:rPr>
        <w:t xml:space="preserve"> the importance of exercise in recovery</w:t>
      </w:r>
      <w:r w:rsidRPr="008D5EB5">
        <w:rPr>
          <w:color w:val="000000" w:themeColor="text1"/>
          <w:sz w:val="24"/>
          <w:szCs w:val="24"/>
        </w:rPr>
        <w:t>; however, they emphasised the</w:t>
      </w:r>
      <w:r w:rsidR="00667771" w:rsidRPr="008D5EB5">
        <w:rPr>
          <w:color w:val="000000" w:themeColor="text1"/>
          <w:sz w:val="24"/>
          <w:szCs w:val="24"/>
        </w:rPr>
        <w:t xml:space="preserve"> </w:t>
      </w:r>
      <w:r w:rsidRPr="008D5EB5">
        <w:rPr>
          <w:color w:val="000000" w:themeColor="text1"/>
          <w:sz w:val="24"/>
          <w:szCs w:val="24"/>
        </w:rPr>
        <w:t>relevanc</w:t>
      </w:r>
      <w:r w:rsidR="00667771" w:rsidRPr="008D5EB5">
        <w:rPr>
          <w:color w:val="000000" w:themeColor="text1"/>
          <w:sz w:val="24"/>
          <w:szCs w:val="24"/>
        </w:rPr>
        <w:t xml:space="preserve">e </w:t>
      </w:r>
      <w:r w:rsidRPr="008D5EB5">
        <w:rPr>
          <w:color w:val="000000" w:themeColor="text1"/>
          <w:sz w:val="24"/>
          <w:szCs w:val="24"/>
        </w:rPr>
        <w:t>of</w:t>
      </w:r>
      <w:r w:rsidR="003D7984" w:rsidRPr="008D5EB5">
        <w:rPr>
          <w:color w:val="000000" w:themeColor="text1"/>
          <w:sz w:val="24"/>
          <w:szCs w:val="24"/>
        </w:rPr>
        <w:t xml:space="preserve"> </w:t>
      </w:r>
      <w:r w:rsidR="00DD0070" w:rsidRPr="008D5EB5">
        <w:rPr>
          <w:color w:val="000000" w:themeColor="text1"/>
          <w:sz w:val="24"/>
          <w:szCs w:val="24"/>
        </w:rPr>
        <w:t>timely,</w:t>
      </w:r>
      <w:r w:rsidR="003D7984" w:rsidRPr="008D5EB5">
        <w:rPr>
          <w:color w:val="000000" w:themeColor="text1"/>
          <w:sz w:val="24"/>
          <w:szCs w:val="24"/>
        </w:rPr>
        <w:t xml:space="preserve"> structured, tailored</w:t>
      </w:r>
      <w:r w:rsidR="00DD0070" w:rsidRPr="008D5EB5">
        <w:rPr>
          <w:color w:val="000000" w:themeColor="text1"/>
          <w:sz w:val="24"/>
          <w:szCs w:val="24"/>
        </w:rPr>
        <w:t xml:space="preserve"> and professional advice </w:t>
      </w:r>
      <w:r w:rsidR="002102DA" w:rsidRPr="008D5EB5">
        <w:rPr>
          <w:color w:val="000000" w:themeColor="text1"/>
          <w:sz w:val="24"/>
          <w:szCs w:val="24"/>
        </w:rPr>
        <w:t>for</w:t>
      </w:r>
      <w:r w:rsidR="003D7984" w:rsidRPr="008D5EB5">
        <w:rPr>
          <w:color w:val="000000" w:themeColor="text1"/>
          <w:sz w:val="24"/>
          <w:szCs w:val="24"/>
        </w:rPr>
        <w:t xml:space="preserve"> managing</w:t>
      </w:r>
      <w:r w:rsidR="00DD0070" w:rsidRPr="008D5EB5">
        <w:rPr>
          <w:color w:val="000000" w:themeColor="text1"/>
          <w:sz w:val="24"/>
          <w:szCs w:val="24"/>
        </w:rPr>
        <w:t xml:space="preserve"> symptoms and </w:t>
      </w:r>
      <w:r w:rsidR="00CF3051" w:rsidRPr="008D5EB5">
        <w:rPr>
          <w:color w:val="000000" w:themeColor="text1"/>
          <w:sz w:val="24"/>
          <w:szCs w:val="24"/>
        </w:rPr>
        <w:t xml:space="preserve">accessing </w:t>
      </w:r>
      <w:r w:rsidR="00DD0070" w:rsidRPr="008D5EB5">
        <w:rPr>
          <w:color w:val="000000" w:themeColor="text1"/>
          <w:sz w:val="24"/>
          <w:szCs w:val="24"/>
        </w:rPr>
        <w:t>exercise interventions</w:t>
      </w:r>
      <w:r w:rsidR="00667771" w:rsidRPr="008D5EB5">
        <w:rPr>
          <w:color w:val="000000" w:themeColor="text1"/>
          <w:sz w:val="24"/>
          <w:szCs w:val="24"/>
        </w:rPr>
        <w:t xml:space="preserve">. Patients </w:t>
      </w:r>
      <w:r w:rsidRPr="008D5EB5">
        <w:rPr>
          <w:color w:val="000000" w:themeColor="text1"/>
          <w:sz w:val="24"/>
          <w:szCs w:val="24"/>
        </w:rPr>
        <w:t>valued</w:t>
      </w:r>
      <w:r w:rsidR="00667771" w:rsidRPr="008D5EB5">
        <w:rPr>
          <w:color w:val="000000" w:themeColor="text1"/>
          <w:sz w:val="24"/>
          <w:szCs w:val="24"/>
        </w:rPr>
        <w:t xml:space="preserve"> </w:t>
      </w:r>
      <w:r w:rsidR="009E1C29" w:rsidRPr="008D5EB5">
        <w:rPr>
          <w:color w:val="000000" w:themeColor="text1"/>
          <w:sz w:val="24"/>
          <w:szCs w:val="24"/>
        </w:rPr>
        <w:t>information from health</w:t>
      </w:r>
      <w:r w:rsidR="00AA14BE" w:rsidRPr="008D5EB5">
        <w:rPr>
          <w:color w:val="000000" w:themeColor="text1"/>
          <w:sz w:val="24"/>
          <w:szCs w:val="24"/>
        </w:rPr>
        <w:t xml:space="preserve">care </w:t>
      </w:r>
      <w:r w:rsidR="009E1C29" w:rsidRPr="008D5EB5">
        <w:rPr>
          <w:color w:val="000000" w:themeColor="text1"/>
          <w:sz w:val="24"/>
          <w:szCs w:val="24"/>
        </w:rPr>
        <w:t>professionals</w:t>
      </w:r>
      <w:r w:rsidR="00667771" w:rsidRPr="008D5EB5">
        <w:rPr>
          <w:color w:val="000000" w:themeColor="text1"/>
          <w:sz w:val="24"/>
          <w:szCs w:val="24"/>
        </w:rPr>
        <w:t xml:space="preserve"> and </w:t>
      </w:r>
      <w:r w:rsidR="00836A6B" w:rsidRPr="008D5EB5">
        <w:rPr>
          <w:color w:val="000000" w:themeColor="text1"/>
          <w:sz w:val="24"/>
          <w:szCs w:val="24"/>
        </w:rPr>
        <w:t>noted t</w:t>
      </w:r>
      <w:r w:rsidR="00CF3051" w:rsidRPr="008D5EB5">
        <w:rPr>
          <w:color w:val="000000" w:themeColor="text1"/>
          <w:sz w:val="24"/>
          <w:szCs w:val="24"/>
        </w:rPr>
        <w:t xml:space="preserve">hat </w:t>
      </w:r>
      <w:r w:rsidR="00B265A7" w:rsidRPr="008D5EB5">
        <w:rPr>
          <w:color w:val="000000" w:themeColor="text1"/>
          <w:sz w:val="24"/>
          <w:szCs w:val="24"/>
        </w:rPr>
        <w:t xml:space="preserve">knowledge </w:t>
      </w:r>
      <w:r w:rsidR="00CF3051" w:rsidRPr="008D5EB5">
        <w:rPr>
          <w:color w:val="000000" w:themeColor="text1"/>
          <w:sz w:val="24"/>
          <w:szCs w:val="24"/>
        </w:rPr>
        <w:t>provision via</w:t>
      </w:r>
      <w:r w:rsidR="00836A6B" w:rsidRPr="008D5EB5">
        <w:rPr>
          <w:color w:val="000000" w:themeColor="text1"/>
          <w:sz w:val="24"/>
          <w:szCs w:val="24"/>
        </w:rPr>
        <w:t xml:space="preserve"> a</w:t>
      </w:r>
      <w:r w:rsidR="00667771" w:rsidRPr="008D5EB5">
        <w:rPr>
          <w:color w:val="000000" w:themeColor="text1"/>
          <w:sz w:val="24"/>
          <w:szCs w:val="24"/>
        </w:rPr>
        <w:t>n app could be a convenient</w:t>
      </w:r>
      <w:r w:rsidR="00836A6B" w:rsidRPr="008D5EB5">
        <w:rPr>
          <w:color w:val="000000" w:themeColor="text1"/>
          <w:sz w:val="24"/>
          <w:szCs w:val="24"/>
        </w:rPr>
        <w:t xml:space="preserve"> </w:t>
      </w:r>
      <w:r w:rsidR="009C47E1">
        <w:rPr>
          <w:color w:val="000000" w:themeColor="text1"/>
          <w:sz w:val="24"/>
          <w:szCs w:val="24"/>
        </w:rPr>
        <w:t>information provider</w:t>
      </w:r>
      <w:r w:rsidR="00836A6B" w:rsidRPr="008D5EB5">
        <w:rPr>
          <w:color w:val="000000" w:themeColor="text1"/>
          <w:sz w:val="24"/>
          <w:szCs w:val="24"/>
        </w:rPr>
        <w:t>.</w:t>
      </w:r>
    </w:p>
    <w:p w14:paraId="10C4695B" w14:textId="7F72AC7B" w:rsidR="00FD7B55" w:rsidRPr="008D5EB5" w:rsidRDefault="00513E28" w:rsidP="00834A1C">
      <w:pPr>
        <w:spacing w:line="360" w:lineRule="auto"/>
        <w:ind w:left="720"/>
        <w:rPr>
          <w:color w:val="000000" w:themeColor="text1"/>
          <w:sz w:val="24"/>
          <w:szCs w:val="24"/>
        </w:rPr>
      </w:pPr>
      <w:r w:rsidRPr="008D5EB5">
        <w:rPr>
          <w:color w:val="000000" w:themeColor="text1"/>
          <w:sz w:val="24"/>
          <w:szCs w:val="24"/>
        </w:rPr>
        <w:t>“</w:t>
      </w:r>
      <w:r w:rsidR="00FD7B55" w:rsidRPr="008D5EB5">
        <w:rPr>
          <w:color w:val="000000" w:themeColor="text1"/>
          <w:sz w:val="24"/>
          <w:szCs w:val="24"/>
        </w:rPr>
        <w:t>I</w:t>
      </w:r>
      <w:r w:rsidRPr="008D5EB5">
        <w:rPr>
          <w:color w:val="000000" w:themeColor="text1"/>
          <w:sz w:val="24"/>
          <w:szCs w:val="24"/>
        </w:rPr>
        <w:t>f you can go on</w:t>
      </w:r>
      <w:r w:rsidR="004A4C17" w:rsidRPr="008D5EB5">
        <w:rPr>
          <w:color w:val="000000" w:themeColor="text1"/>
          <w:sz w:val="24"/>
          <w:szCs w:val="24"/>
        </w:rPr>
        <w:t>[line]</w:t>
      </w:r>
      <w:r w:rsidRPr="008D5EB5">
        <w:rPr>
          <w:color w:val="000000" w:themeColor="text1"/>
          <w:sz w:val="24"/>
          <w:szCs w:val="24"/>
        </w:rPr>
        <w:t xml:space="preserve"> and find out your bits and pieces and whatever you need to, then it’s got to be a good thing</w:t>
      </w:r>
      <w:r w:rsidR="00EF40D1">
        <w:rPr>
          <w:color w:val="000000" w:themeColor="text1"/>
          <w:sz w:val="24"/>
          <w:szCs w:val="24"/>
        </w:rPr>
        <w:t>…</w:t>
      </w:r>
      <w:r w:rsidRPr="008D5EB5">
        <w:rPr>
          <w:color w:val="000000" w:themeColor="text1"/>
          <w:sz w:val="24"/>
          <w:szCs w:val="24"/>
        </w:rPr>
        <w:t>We are living in an age now, aren’t we, that everything is done online really</w:t>
      </w:r>
      <w:r w:rsidR="00A55EF2" w:rsidRPr="008D5EB5">
        <w:rPr>
          <w:color w:val="000000" w:themeColor="text1"/>
          <w:sz w:val="24"/>
          <w:szCs w:val="24"/>
        </w:rPr>
        <w:t>.</w:t>
      </w:r>
      <w:r w:rsidRPr="008D5EB5">
        <w:rPr>
          <w:color w:val="000000" w:themeColor="text1"/>
          <w:sz w:val="24"/>
          <w:szCs w:val="24"/>
        </w:rPr>
        <w:t xml:space="preserve">” </w:t>
      </w:r>
      <w:r w:rsidR="00960D13" w:rsidRPr="008D5EB5">
        <w:rPr>
          <w:color w:val="000000" w:themeColor="text1"/>
          <w:sz w:val="24"/>
          <w:szCs w:val="24"/>
        </w:rPr>
        <w:t>(</w:t>
      </w:r>
      <w:r w:rsidRPr="008D5EB5">
        <w:rPr>
          <w:color w:val="000000" w:themeColor="text1"/>
          <w:sz w:val="24"/>
          <w:szCs w:val="24"/>
        </w:rPr>
        <w:t>P</w:t>
      </w:r>
      <w:r w:rsidR="00763304">
        <w:rPr>
          <w:color w:val="000000" w:themeColor="text1"/>
          <w:sz w:val="24"/>
          <w:szCs w:val="24"/>
        </w:rPr>
        <w:t>atient/</w:t>
      </w:r>
      <w:r w:rsidR="00EF40D1">
        <w:rPr>
          <w:color w:val="000000" w:themeColor="text1"/>
          <w:sz w:val="24"/>
          <w:szCs w:val="24"/>
        </w:rPr>
        <w:t>family</w:t>
      </w:r>
      <w:r w:rsidR="00763304">
        <w:rPr>
          <w:color w:val="000000" w:themeColor="text1"/>
          <w:sz w:val="24"/>
          <w:szCs w:val="24"/>
        </w:rPr>
        <w:t xml:space="preserve"> FG</w:t>
      </w:r>
      <w:r w:rsidRPr="008D5EB5">
        <w:rPr>
          <w:color w:val="000000" w:themeColor="text1"/>
          <w:sz w:val="24"/>
          <w:szCs w:val="24"/>
        </w:rPr>
        <w:t>3</w:t>
      </w:r>
      <w:r w:rsidR="00960D13" w:rsidRPr="008D5EB5">
        <w:rPr>
          <w:color w:val="000000" w:themeColor="text1"/>
          <w:sz w:val="24"/>
          <w:szCs w:val="24"/>
        </w:rPr>
        <w:t>)</w:t>
      </w:r>
    </w:p>
    <w:p w14:paraId="44F9E246" w14:textId="659307BE" w:rsidR="009B5C3D" w:rsidRPr="008D5EB5" w:rsidRDefault="009B5C3D" w:rsidP="009B5C3D">
      <w:pPr>
        <w:spacing w:line="360" w:lineRule="auto"/>
        <w:rPr>
          <w:i/>
          <w:color w:val="000000" w:themeColor="text1"/>
          <w:sz w:val="24"/>
          <w:szCs w:val="24"/>
        </w:rPr>
      </w:pPr>
      <w:r w:rsidRPr="008D5EB5">
        <w:rPr>
          <w:i/>
          <w:color w:val="000000" w:themeColor="text1"/>
          <w:sz w:val="24"/>
          <w:szCs w:val="24"/>
        </w:rPr>
        <w:t>Behavioural regulation</w:t>
      </w:r>
      <w:r>
        <w:rPr>
          <w:i/>
          <w:color w:val="000000" w:themeColor="text1"/>
          <w:sz w:val="24"/>
          <w:szCs w:val="24"/>
        </w:rPr>
        <w:t xml:space="preserve"> (self-monitoring, action-planning, habit formation, breaking habit)</w:t>
      </w:r>
    </w:p>
    <w:p w14:paraId="0B9353D4" w14:textId="6A061172" w:rsidR="007F2696" w:rsidRPr="008D5EB5" w:rsidRDefault="003B1EF5" w:rsidP="00DA54E1">
      <w:pPr>
        <w:spacing w:line="360" w:lineRule="auto"/>
        <w:rPr>
          <w:color w:val="000000" w:themeColor="text1"/>
          <w:sz w:val="24"/>
          <w:szCs w:val="24"/>
        </w:rPr>
      </w:pPr>
      <w:r w:rsidRPr="008D5EB5">
        <w:rPr>
          <w:color w:val="000000" w:themeColor="text1"/>
          <w:sz w:val="24"/>
          <w:szCs w:val="24"/>
        </w:rPr>
        <w:t>Health professionals stated</w:t>
      </w:r>
      <w:r w:rsidR="008F0D90" w:rsidRPr="008D5EB5">
        <w:rPr>
          <w:color w:val="000000" w:themeColor="text1"/>
          <w:sz w:val="24"/>
          <w:szCs w:val="24"/>
        </w:rPr>
        <w:t xml:space="preserve"> that </w:t>
      </w:r>
      <w:r w:rsidR="00B07AA1" w:rsidRPr="008D5EB5">
        <w:rPr>
          <w:color w:val="000000" w:themeColor="text1"/>
          <w:sz w:val="24"/>
          <w:szCs w:val="24"/>
        </w:rPr>
        <w:t xml:space="preserve">exercise </w:t>
      </w:r>
      <w:r w:rsidR="008F0D90" w:rsidRPr="008D5EB5">
        <w:rPr>
          <w:color w:val="000000" w:themeColor="text1"/>
          <w:sz w:val="24"/>
          <w:szCs w:val="24"/>
        </w:rPr>
        <w:t xml:space="preserve">guidance that </w:t>
      </w:r>
      <w:r w:rsidR="003C2811">
        <w:rPr>
          <w:color w:val="000000" w:themeColor="text1"/>
          <w:sz w:val="24"/>
          <w:szCs w:val="24"/>
        </w:rPr>
        <w:t>facilitated</w:t>
      </w:r>
      <w:r w:rsidR="008F0D90" w:rsidRPr="008D5EB5">
        <w:rPr>
          <w:color w:val="000000" w:themeColor="text1"/>
          <w:sz w:val="24"/>
          <w:szCs w:val="24"/>
        </w:rPr>
        <w:t xml:space="preserve"> </w:t>
      </w:r>
      <w:r w:rsidR="00A55EF2" w:rsidRPr="008D5EB5">
        <w:rPr>
          <w:color w:val="000000" w:themeColor="text1"/>
          <w:sz w:val="24"/>
          <w:szCs w:val="24"/>
        </w:rPr>
        <w:t>patients’</w:t>
      </w:r>
      <w:r w:rsidR="008F0D90" w:rsidRPr="008D5EB5">
        <w:rPr>
          <w:color w:val="000000" w:themeColor="text1"/>
          <w:sz w:val="24"/>
          <w:szCs w:val="24"/>
        </w:rPr>
        <w:t xml:space="preserve"> decision</w:t>
      </w:r>
      <w:r w:rsidR="00B07AA1" w:rsidRPr="008D5EB5">
        <w:rPr>
          <w:color w:val="000000" w:themeColor="text1"/>
          <w:sz w:val="24"/>
          <w:szCs w:val="24"/>
        </w:rPr>
        <w:t>-</w:t>
      </w:r>
      <w:r w:rsidRPr="008D5EB5">
        <w:rPr>
          <w:color w:val="000000" w:themeColor="text1"/>
          <w:sz w:val="24"/>
          <w:szCs w:val="24"/>
        </w:rPr>
        <w:t>making might</w:t>
      </w:r>
      <w:r w:rsidR="008F0D90" w:rsidRPr="008D5EB5">
        <w:rPr>
          <w:color w:val="000000" w:themeColor="text1"/>
          <w:sz w:val="24"/>
          <w:szCs w:val="24"/>
        </w:rPr>
        <w:t xml:space="preserve"> be helpful</w:t>
      </w:r>
      <w:r w:rsidR="00B07AA1" w:rsidRPr="008D5EB5">
        <w:rPr>
          <w:color w:val="000000" w:themeColor="text1"/>
          <w:sz w:val="24"/>
          <w:szCs w:val="24"/>
        </w:rPr>
        <w:t>, whil</w:t>
      </w:r>
      <w:r w:rsidR="00171A25" w:rsidRPr="008D5EB5">
        <w:rPr>
          <w:color w:val="000000" w:themeColor="text1"/>
          <w:sz w:val="24"/>
          <w:szCs w:val="24"/>
        </w:rPr>
        <w:t>st</w:t>
      </w:r>
      <w:r w:rsidR="00B07AA1" w:rsidRPr="008D5EB5">
        <w:rPr>
          <w:color w:val="000000" w:themeColor="text1"/>
          <w:sz w:val="24"/>
          <w:szCs w:val="24"/>
        </w:rPr>
        <w:t xml:space="preserve"> p</w:t>
      </w:r>
      <w:r w:rsidRPr="008D5EB5">
        <w:rPr>
          <w:color w:val="000000" w:themeColor="text1"/>
          <w:sz w:val="24"/>
          <w:szCs w:val="24"/>
        </w:rPr>
        <w:t>atients noted</w:t>
      </w:r>
      <w:r w:rsidR="008F0D90" w:rsidRPr="008D5EB5">
        <w:rPr>
          <w:color w:val="000000" w:themeColor="text1"/>
          <w:sz w:val="24"/>
          <w:szCs w:val="24"/>
        </w:rPr>
        <w:t xml:space="preserve"> benefits of </w:t>
      </w:r>
      <w:r w:rsidR="002102DA" w:rsidRPr="008D5EB5">
        <w:rPr>
          <w:color w:val="000000" w:themeColor="text1"/>
          <w:sz w:val="24"/>
          <w:szCs w:val="24"/>
        </w:rPr>
        <w:t>following</w:t>
      </w:r>
      <w:r w:rsidR="00907F96" w:rsidRPr="008D5EB5">
        <w:rPr>
          <w:color w:val="000000" w:themeColor="text1"/>
          <w:sz w:val="24"/>
          <w:szCs w:val="24"/>
        </w:rPr>
        <w:t xml:space="preserve"> exercise</w:t>
      </w:r>
      <w:r w:rsidR="008F0D90" w:rsidRPr="008D5EB5">
        <w:rPr>
          <w:color w:val="000000" w:themeColor="text1"/>
          <w:sz w:val="24"/>
          <w:szCs w:val="24"/>
        </w:rPr>
        <w:t xml:space="preserve"> programme</w:t>
      </w:r>
      <w:r w:rsidR="00CC2596" w:rsidRPr="008D5EB5">
        <w:rPr>
          <w:color w:val="000000" w:themeColor="text1"/>
          <w:sz w:val="24"/>
          <w:szCs w:val="24"/>
        </w:rPr>
        <w:t>s</w:t>
      </w:r>
      <w:r w:rsidR="008F0D90" w:rsidRPr="008D5EB5">
        <w:rPr>
          <w:color w:val="000000" w:themeColor="text1"/>
          <w:sz w:val="24"/>
          <w:szCs w:val="24"/>
        </w:rPr>
        <w:t>.</w:t>
      </w:r>
    </w:p>
    <w:p w14:paraId="69E3D859" w14:textId="17754E94" w:rsidR="007A5E5D" w:rsidRPr="008D5EB5" w:rsidRDefault="00B07AA1" w:rsidP="00834A1C">
      <w:pPr>
        <w:spacing w:line="360" w:lineRule="auto"/>
        <w:ind w:left="720"/>
        <w:rPr>
          <w:color w:val="000000" w:themeColor="text1"/>
          <w:sz w:val="24"/>
          <w:szCs w:val="24"/>
        </w:rPr>
      </w:pPr>
      <w:r w:rsidRPr="008D5EB5" w:rsidDel="00B07AA1">
        <w:rPr>
          <w:color w:val="000000" w:themeColor="text1"/>
          <w:sz w:val="24"/>
          <w:szCs w:val="24"/>
        </w:rPr>
        <w:t xml:space="preserve"> </w:t>
      </w:r>
      <w:r w:rsidR="007F2696" w:rsidRPr="008D5EB5">
        <w:rPr>
          <w:color w:val="000000" w:themeColor="text1"/>
          <w:sz w:val="24"/>
          <w:szCs w:val="24"/>
        </w:rPr>
        <w:t>“She'd give me a p</w:t>
      </w:r>
      <w:r w:rsidR="003B1EF5" w:rsidRPr="008D5EB5">
        <w:rPr>
          <w:color w:val="000000" w:themeColor="text1"/>
          <w:sz w:val="24"/>
          <w:szCs w:val="24"/>
        </w:rPr>
        <w:t>rogram every week...</w:t>
      </w:r>
      <w:r w:rsidR="007F2696" w:rsidRPr="008D5EB5">
        <w:rPr>
          <w:color w:val="000000" w:themeColor="text1"/>
          <w:sz w:val="24"/>
          <w:szCs w:val="24"/>
        </w:rPr>
        <w:t>She used to put me on the bike and then</w:t>
      </w:r>
      <w:r w:rsidR="003B1EF5" w:rsidRPr="008D5EB5">
        <w:rPr>
          <w:color w:val="000000" w:themeColor="text1"/>
          <w:sz w:val="24"/>
          <w:szCs w:val="24"/>
        </w:rPr>
        <w:t xml:space="preserve"> I did some weights...</w:t>
      </w:r>
      <w:r w:rsidR="00171A25" w:rsidRPr="008D5EB5">
        <w:rPr>
          <w:color w:val="000000" w:themeColor="text1"/>
          <w:sz w:val="24"/>
          <w:szCs w:val="24"/>
        </w:rPr>
        <w:t>T</w:t>
      </w:r>
      <w:r w:rsidR="007F2696" w:rsidRPr="008D5EB5">
        <w:rPr>
          <w:color w:val="000000" w:themeColor="text1"/>
          <w:sz w:val="24"/>
          <w:szCs w:val="24"/>
        </w:rPr>
        <w:t>hen she put me on</w:t>
      </w:r>
      <w:r w:rsidR="00CF3051" w:rsidRPr="008D5EB5">
        <w:rPr>
          <w:color w:val="000000" w:themeColor="text1"/>
          <w:sz w:val="24"/>
          <w:szCs w:val="24"/>
        </w:rPr>
        <w:t xml:space="preserve"> the treadmill…</w:t>
      </w:r>
      <w:r w:rsidR="007F2696" w:rsidRPr="008D5EB5">
        <w:rPr>
          <w:color w:val="000000" w:themeColor="text1"/>
          <w:sz w:val="24"/>
          <w:szCs w:val="24"/>
        </w:rPr>
        <w:t xml:space="preserve">Actually I didn't want to come off it." </w:t>
      </w:r>
      <w:r w:rsidR="00960D13" w:rsidRPr="008D5EB5">
        <w:rPr>
          <w:color w:val="000000" w:themeColor="text1"/>
          <w:sz w:val="24"/>
          <w:szCs w:val="24"/>
        </w:rPr>
        <w:t>(</w:t>
      </w:r>
      <w:r w:rsidR="007F2696" w:rsidRPr="008D5EB5">
        <w:rPr>
          <w:color w:val="000000" w:themeColor="text1"/>
          <w:sz w:val="24"/>
          <w:szCs w:val="24"/>
        </w:rPr>
        <w:t>P</w:t>
      </w:r>
      <w:r w:rsidR="008B2E91">
        <w:rPr>
          <w:color w:val="000000" w:themeColor="text1"/>
          <w:sz w:val="24"/>
          <w:szCs w:val="24"/>
        </w:rPr>
        <w:t>atient/</w:t>
      </w:r>
      <w:r w:rsidR="00EF40D1">
        <w:rPr>
          <w:color w:val="000000" w:themeColor="text1"/>
          <w:sz w:val="24"/>
          <w:szCs w:val="24"/>
        </w:rPr>
        <w:t>family</w:t>
      </w:r>
      <w:r w:rsidR="008B2E91">
        <w:rPr>
          <w:color w:val="000000" w:themeColor="text1"/>
          <w:sz w:val="24"/>
          <w:szCs w:val="24"/>
        </w:rPr>
        <w:t xml:space="preserve"> FG</w:t>
      </w:r>
      <w:r w:rsidR="007F2696" w:rsidRPr="008D5EB5">
        <w:rPr>
          <w:color w:val="000000" w:themeColor="text1"/>
          <w:sz w:val="24"/>
          <w:szCs w:val="24"/>
        </w:rPr>
        <w:t>1</w:t>
      </w:r>
      <w:r w:rsidR="00960D13" w:rsidRPr="008D5EB5">
        <w:rPr>
          <w:color w:val="000000" w:themeColor="text1"/>
          <w:sz w:val="24"/>
          <w:szCs w:val="24"/>
        </w:rPr>
        <w:t>)</w:t>
      </w:r>
    </w:p>
    <w:p w14:paraId="337A39E9" w14:textId="72DF92BD" w:rsidR="008F0D90" w:rsidRPr="008D5EB5" w:rsidRDefault="00983A5D" w:rsidP="008F0D90">
      <w:pPr>
        <w:spacing w:line="360" w:lineRule="auto"/>
        <w:rPr>
          <w:color w:val="000000" w:themeColor="text1"/>
          <w:sz w:val="24"/>
          <w:szCs w:val="24"/>
        </w:rPr>
      </w:pPr>
      <w:r w:rsidRPr="008D5EB5">
        <w:rPr>
          <w:color w:val="000000" w:themeColor="text1"/>
          <w:sz w:val="24"/>
          <w:szCs w:val="24"/>
        </w:rPr>
        <w:t>All participants felt that</w:t>
      </w:r>
      <w:r w:rsidR="00D07B8F" w:rsidRPr="008D5EB5">
        <w:rPr>
          <w:color w:val="000000" w:themeColor="text1"/>
          <w:sz w:val="24"/>
          <w:szCs w:val="24"/>
        </w:rPr>
        <w:t xml:space="preserve"> </w:t>
      </w:r>
      <w:r w:rsidR="00896BA0">
        <w:rPr>
          <w:color w:val="000000" w:themeColor="text1"/>
          <w:sz w:val="24"/>
          <w:szCs w:val="24"/>
        </w:rPr>
        <w:t>patients who engaged in exercise prior to diagnosis would find it easier to exercise post-treatment than those need</w:t>
      </w:r>
      <w:r w:rsidR="003F1E37">
        <w:rPr>
          <w:color w:val="000000" w:themeColor="text1"/>
          <w:sz w:val="24"/>
          <w:szCs w:val="24"/>
        </w:rPr>
        <w:t>ing</w:t>
      </w:r>
      <w:r w:rsidR="00896BA0">
        <w:rPr>
          <w:color w:val="000000" w:themeColor="text1"/>
          <w:sz w:val="24"/>
          <w:szCs w:val="24"/>
        </w:rPr>
        <w:t xml:space="preserve"> to</w:t>
      </w:r>
      <w:r w:rsidR="00CF3051" w:rsidRPr="008D5EB5">
        <w:rPr>
          <w:color w:val="000000" w:themeColor="text1"/>
          <w:sz w:val="24"/>
          <w:szCs w:val="24"/>
        </w:rPr>
        <w:t xml:space="preserve"> initiate</w:t>
      </w:r>
      <w:r w:rsidR="008F0D90" w:rsidRPr="008D5EB5">
        <w:rPr>
          <w:color w:val="000000" w:themeColor="text1"/>
          <w:sz w:val="24"/>
          <w:szCs w:val="24"/>
        </w:rPr>
        <w:t xml:space="preserve"> new exercise habits. </w:t>
      </w:r>
    </w:p>
    <w:p w14:paraId="18693659" w14:textId="060D3EBF" w:rsidR="007F2696" w:rsidRPr="008D5EB5" w:rsidRDefault="007F2696" w:rsidP="00D17BB5">
      <w:pPr>
        <w:spacing w:line="360" w:lineRule="auto"/>
        <w:ind w:left="720"/>
        <w:rPr>
          <w:color w:val="000000" w:themeColor="text1"/>
          <w:sz w:val="24"/>
          <w:szCs w:val="24"/>
        </w:rPr>
      </w:pPr>
      <w:r w:rsidRPr="008D5EB5">
        <w:rPr>
          <w:color w:val="000000" w:themeColor="text1"/>
          <w:sz w:val="24"/>
          <w:szCs w:val="24"/>
        </w:rPr>
        <w:t xml:space="preserve">"Someone down the road may not attend because it’s their history of poor exercising" </w:t>
      </w:r>
      <w:r w:rsidR="002C07F5" w:rsidRPr="008D5EB5">
        <w:rPr>
          <w:color w:val="000000" w:themeColor="text1"/>
          <w:sz w:val="24"/>
          <w:szCs w:val="24"/>
        </w:rPr>
        <w:t>(</w:t>
      </w:r>
      <w:r w:rsidR="002C07F5" w:rsidRPr="008D5EB5">
        <w:rPr>
          <w:color w:val="000000" w:themeColor="text1"/>
          <w:sz w:val="24"/>
          <w:szCs w:val="24"/>
          <w:lang w:val="en-US"/>
        </w:rPr>
        <w:t>H</w:t>
      </w:r>
      <w:r w:rsidR="000F1F19">
        <w:rPr>
          <w:color w:val="000000" w:themeColor="text1"/>
          <w:sz w:val="24"/>
          <w:szCs w:val="24"/>
          <w:lang w:val="en-US"/>
        </w:rPr>
        <w:t>ealthcare professional</w:t>
      </w:r>
      <w:r w:rsidR="008B2E91">
        <w:rPr>
          <w:color w:val="000000" w:themeColor="text1"/>
          <w:sz w:val="24"/>
          <w:szCs w:val="24"/>
          <w:lang w:val="en-US"/>
        </w:rPr>
        <w:t xml:space="preserve"> FG</w:t>
      </w:r>
      <w:r w:rsidR="002C07F5" w:rsidRPr="008D5EB5">
        <w:rPr>
          <w:color w:val="000000" w:themeColor="text1"/>
          <w:sz w:val="24"/>
          <w:szCs w:val="24"/>
          <w:lang w:val="en-US"/>
        </w:rPr>
        <w:t>2)</w:t>
      </w:r>
    </w:p>
    <w:p w14:paraId="730C74AF" w14:textId="77777777" w:rsidR="008F0D90" w:rsidRPr="008D5EB5" w:rsidRDefault="008F0D90" w:rsidP="008F0D90">
      <w:pPr>
        <w:spacing w:line="360" w:lineRule="auto"/>
        <w:rPr>
          <w:b/>
          <w:color w:val="000000" w:themeColor="text1"/>
          <w:sz w:val="24"/>
          <w:szCs w:val="24"/>
        </w:rPr>
      </w:pPr>
      <w:r w:rsidRPr="008D5EB5">
        <w:rPr>
          <w:b/>
          <w:color w:val="000000" w:themeColor="text1"/>
          <w:sz w:val="24"/>
          <w:szCs w:val="24"/>
        </w:rPr>
        <w:t>Opportunity</w:t>
      </w:r>
      <w:r w:rsidR="002C4116" w:rsidRPr="008D5EB5">
        <w:rPr>
          <w:b/>
          <w:color w:val="000000" w:themeColor="text1"/>
          <w:sz w:val="24"/>
          <w:szCs w:val="24"/>
        </w:rPr>
        <w:t xml:space="preserve">    </w:t>
      </w:r>
    </w:p>
    <w:p w14:paraId="5E3A0261" w14:textId="77777777" w:rsidR="002C4116" w:rsidRPr="008D5EB5" w:rsidRDefault="002C4116" w:rsidP="00DA54E1">
      <w:pPr>
        <w:spacing w:line="360" w:lineRule="auto"/>
        <w:rPr>
          <w:i/>
          <w:color w:val="000000" w:themeColor="text1"/>
          <w:sz w:val="24"/>
          <w:szCs w:val="24"/>
        </w:rPr>
      </w:pPr>
      <w:r w:rsidRPr="008D5EB5">
        <w:rPr>
          <w:i/>
          <w:color w:val="000000" w:themeColor="text1"/>
          <w:sz w:val="24"/>
          <w:szCs w:val="24"/>
        </w:rPr>
        <w:t>Environmental context/resources</w:t>
      </w:r>
    </w:p>
    <w:p w14:paraId="727A2DC9" w14:textId="65CE9B78" w:rsidR="00145F32" w:rsidRPr="008D5EB5" w:rsidRDefault="00F60A85" w:rsidP="00145F32">
      <w:pPr>
        <w:spacing w:line="360" w:lineRule="auto"/>
        <w:rPr>
          <w:color w:val="000000" w:themeColor="text1"/>
          <w:sz w:val="24"/>
          <w:szCs w:val="24"/>
        </w:rPr>
      </w:pPr>
      <w:r w:rsidRPr="008D5EB5">
        <w:rPr>
          <w:color w:val="000000" w:themeColor="text1"/>
          <w:sz w:val="24"/>
          <w:szCs w:val="24"/>
        </w:rPr>
        <w:t xml:space="preserve">Healthcare professionals </w:t>
      </w:r>
      <w:r w:rsidR="00176EF1" w:rsidRPr="008D5EB5">
        <w:rPr>
          <w:color w:val="000000" w:themeColor="text1"/>
          <w:sz w:val="24"/>
          <w:szCs w:val="24"/>
        </w:rPr>
        <w:t>felt that</w:t>
      </w:r>
      <w:r w:rsidRPr="008D5EB5">
        <w:rPr>
          <w:color w:val="000000" w:themeColor="text1"/>
          <w:sz w:val="24"/>
          <w:szCs w:val="24"/>
        </w:rPr>
        <w:t xml:space="preserve"> </w:t>
      </w:r>
      <w:r w:rsidR="002C4116" w:rsidRPr="008D5EB5">
        <w:rPr>
          <w:color w:val="000000" w:themeColor="text1"/>
          <w:sz w:val="24"/>
          <w:szCs w:val="24"/>
        </w:rPr>
        <w:t>locatio</w:t>
      </w:r>
      <w:r w:rsidR="009E1C29" w:rsidRPr="008D5EB5">
        <w:rPr>
          <w:color w:val="000000" w:themeColor="text1"/>
          <w:sz w:val="24"/>
          <w:szCs w:val="24"/>
        </w:rPr>
        <w:t xml:space="preserve">n and access to transport </w:t>
      </w:r>
      <w:r w:rsidR="00176EF1" w:rsidRPr="008D5EB5">
        <w:rPr>
          <w:color w:val="000000" w:themeColor="text1"/>
          <w:sz w:val="24"/>
          <w:szCs w:val="24"/>
        </w:rPr>
        <w:t>were key</w:t>
      </w:r>
      <w:r w:rsidR="002C4116" w:rsidRPr="008D5EB5">
        <w:rPr>
          <w:color w:val="000000" w:themeColor="text1"/>
          <w:sz w:val="24"/>
          <w:szCs w:val="24"/>
        </w:rPr>
        <w:t xml:space="preserve"> </w:t>
      </w:r>
      <w:r w:rsidR="00D9772E">
        <w:rPr>
          <w:color w:val="000000" w:themeColor="text1"/>
          <w:sz w:val="24"/>
          <w:szCs w:val="24"/>
        </w:rPr>
        <w:t>to</w:t>
      </w:r>
      <w:r w:rsidR="002C4116" w:rsidRPr="008D5EB5">
        <w:rPr>
          <w:color w:val="000000" w:themeColor="text1"/>
          <w:sz w:val="24"/>
          <w:szCs w:val="24"/>
        </w:rPr>
        <w:t xml:space="preserve"> </w:t>
      </w:r>
      <w:r w:rsidR="00B31896" w:rsidRPr="008D5EB5">
        <w:rPr>
          <w:color w:val="000000" w:themeColor="text1"/>
          <w:sz w:val="24"/>
          <w:szCs w:val="24"/>
        </w:rPr>
        <w:t xml:space="preserve">exercise </w:t>
      </w:r>
      <w:r w:rsidR="002C4116" w:rsidRPr="008D5EB5">
        <w:rPr>
          <w:color w:val="000000" w:themeColor="text1"/>
          <w:sz w:val="24"/>
          <w:szCs w:val="24"/>
        </w:rPr>
        <w:t>engagement</w:t>
      </w:r>
      <w:r w:rsidR="00145F32" w:rsidRPr="008D5EB5">
        <w:rPr>
          <w:color w:val="000000" w:themeColor="text1"/>
          <w:sz w:val="24"/>
          <w:szCs w:val="24"/>
        </w:rPr>
        <w:t>. Similarly, patients</w:t>
      </w:r>
      <w:r w:rsidR="00FA0524" w:rsidRPr="008D5EB5">
        <w:rPr>
          <w:color w:val="000000" w:themeColor="text1"/>
          <w:sz w:val="24"/>
          <w:szCs w:val="24"/>
        </w:rPr>
        <w:t>/family members</w:t>
      </w:r>
      <w:r w:rsidR="00145F32" w:rsidRPr="008D5EB5">
        <w:rPr>
          <w:color w:val="000000" w:themeColor="text1"/>
          <w:sz w:val="24"/>
          <w:szCs w:val="24"/>
        </w:rPr>
        <w:t xml:space="preserve"> </w:t>
      </w:r>
      <w:r w:rsidR="00B31896" w:rsidRPr="008D5EB5">
        <w:rPr>
          <w:color w:val="000000" w:themeColor="text1"/>
          <w:sz w:val="24"/>
          <w:szCs w:val="24"/>
        </w:rPr>
        <w:t>commented</w:t>
      </w:r>
      <w:r w:rsidR="00683F98" w:rsidRPr="008D5EB5">
        <w:rPr>
          <w:color w:val="000000" w:themeColor="text1"/>
          <w:sz w:val="24"/>
          <w:szCs w:val="24"/>
        </w:rPr>
        <w:t xml:space="preserve"> that</w:t>
      </w:r>
      <w:r w:rsidR="009B5D90" w:rsidRPr="008D5EB5">
        <w:rPr>
          <w:color w:val="000000" w:themeColor="text1"/>
          <w:sz w:val="24"/>
          <w:szCs w:val="24"/>
        </w:rPr>
        <w:t>,</w:t>
      </w:r>
      <w:r w:rsidR="00145F32" w:rsidRPr="008D5EB5">
        <w:rPr>
          <w:color w:val="000000" w:themeColor="text1"/>
          <w:sz w:val="24"/>
          <w:szCs w:val="24"/>
        </w:rPr>
        <w:t xml:space="preserve"> although </w:t>
      </w:r>
      <w:r w:rsidR="00176EF1" w:rsidRPr="008D5EB5">
        <w:rPr>
          <w:color w:val="000000" w:themeColor="text1"/>
          <w:sz w:val="24"/>
          <w:szCs w:val="24"/>
        </w:rPr>
        <w:t>willing to travel to exercise,</w:t>
      </w:r>
      <w:r w:rsidR="00FA0524" w:rsidRPr="008D5EB5">
        <w:rPr>
          <w:color w:val="000000" w:themeColor="text1"/>
          <w:sz w:val="24"/>
          <w:szCs w:val="24"/>
        </w:rPr>
        <w:t xml:space="preserve"> </w:t>
      </w:r>
      <w:r w:rsidR="00145F32" w:rsidRPr="008D5EB5">
        <w:rPr>
          <w:color w:val="000000" w:themeColor="text1"/>
          <w:sz w:val="24"/>
          <w:szCs w:val="24"/>
        </w:rPr>
        <w:t>di</w:t>
      </w:r>
      <w:r w:rsidR="00FA0524" w:rsidRPr="008D5EB5">
        <w:rPr>
          <w:color w:val="000000" w:themeColor="text1"/>
          <w:sz w:val="24"/>
          <w:szCs w:val="24"/>
        </w:rPr>
        <w:t>stance,</w:t>
      </w:r>
      <w:r w:rsidR="00667771" w:rsidRPr="008D5EB5">
        <w:rPr>
          <w:color w:val="000000" w:themeColor="text1"/>
          <w:sz w:val="24"/>
          <w:szCs w:val="24"/>
        </w:rPr>
        <w:t xml:space="preserve"> time,</w:t>
      </w:r>
      <w:r w:rsidR="00FA0524" w:rsidRPr="008D5EB5">
        <w:rPr>
          <w:color w:val="000000" w:themeColor="text1"/>
          <w:sz w:val="24"/>
          <w:szCs w:val="24"/>
        </w:rPr>
        <w:t xml:space="preserve"> transport links, </w:t>
      </w:r>
      <w:r w:rsidR="00176EF1" w:rsidRPr="008D5EB5">
        <w:rPr>
          <w:color w:val="000000" w:themeColor="text1"/>
          <w:sz w:val="24"/>
          <w:szCs w:val="24"/>
        </w:rPr>
        <w:t>assistance with transportation</w:t>
      </w:r>
      <w:r w:rsidR="00FA0524" w:rsidRPr="008D5EB5">
        <w:rPr>
          <w:color w:val="000000" w:themeColor="text1"/>
          <w:sz w:val="24"/>
          <w:szCs w:val="24"/>
        </w:rPr>
        <w:t xml:space="preserve"> and parking</w:t>
      </w:r>
      <w:r w:rsidR="00145F32" w:rsidRPr="008D5EB5">
        <w:rPr>
          <w:color w:val="000000" w:themeColor="text1"/>
          <w:sz w:val="24"/>
          <w:szCs w:val="24"/>
        </w:rPr>
        <w:t xml:space="preserve"> </w:t>
      </w:r>
      <w:r w:rsidR="00BC05AA">
        <w:rPr>
          <w:color w:val="000000" w:themeColor="text1"/>
          <w:sz w:val="24"/>
          <w:szCs w:val="24"/>
        </w:rPr>
        <w:t>influenced this decision</w:t>
      </w:r>
      <w:r w:rsidR="009E1C29" w:rsidRPr="008D5EB5">
        <w:rPr>
          <w:color w:val="000000" w:themeColor="text1"/>
          <w:sz w:val="24"/>
          <w:szCs w:val="24"/>
        </w:rPr>
        <w:t xml:space="preserve">. </w:t>
      </w:r>
      <w:r w:rsidR="00683F98" w:rsidRPr="008D5EB5">
        <w:rPr>
          <w:color w:val="000000" w:themeColor="text1"/>
          <w:sz w:val="24"/>
          <w:szCs w:val="24"/>
        </w:rPr>
        <w:t xml:space="preserve">Cost was not considered </w:t>
      </w:r>
      <w:r w:rsidR="00372AB4">
        <w:rPr>
          <w:color w:val="000000" w:themeColor="text1"/>
          <w:sz w:val="24"/>
          <w:szCs w:val="24"/>
        </w:rPr>
        <w:t xml:space="preserve">a </w:t>
      </w:r>
      <w:r w:rsidR="00E43E32">
        <w:rPr>
          <w:color w:val="000000" w:themeColor="text1"/>
          <w:sz w:val="24"/>
          <w:szCs w:val="24"/>
        </w:rPr>
        <w:t>factor</w:t>
      </w:r>
      <w:r w:rsidR="00536148">
        <w:rPr>
          <w:color w:val="000000" w:themeColor="text1"/>
          <w:sz w:val="24"/>
          <w:szCs w:val="24"/>
        </w:rPr>
        <w:t>.</w:t>
      </w:r>
      <w:r w:rsidR="00D36CEE">
        <w:rPr>
          <w:color w:val="000000" w:themeColor="text1"/>
          <w:sz w:val="24"/>
          <w:szCs w:val="24"/>
        </w:rPr>
        <w:t xml:space="preserve"> </w:t>
      </w:r>
      <w:r w:rsidR="009A3975" w:rsidRPr="008D5EB5">
        <w:rPr>
          <w:color w:val="000000" w:themeColor="text1"/>
          <w:sz w:val="24"/>
          <w:szCs w:val="24"/>
        </w:rPr>
        <w:t xml:space="preserve">However, </w:t>
      </w:r>
      <w:r w:rsidR="009445B3" w:rsidRPr="008D5EB5">
        <w:rPr>
          <w:color w:val="000000" w:themeColor="text1"/>
          <w:sz w:val="24"/>
          <w:szCs w:val="24"/>
        </w:rPr>
        <w:t>patients</w:t>
      </w:r>
      <w:r w:rsidR="00847BE4" w:rsidRPr="008D5EB5">
        <w:rPr>
          <w:color w:val="000000" w:themeColor="text1"/>
          <w:sz w:val="24"/>
          <w:szCs w:val="24"/>
        </w:rPr>
        <w:t xml:space="preserve"> </w:t>
      </w:r>
      <w:r w:rsidR="004E472E" w:rsidRPr="008D5EB5">
        <w:rPr>
          <w:color w:val="000000" w:themeColor="text1"/>
          <w:sz w:val="24"/>
          <w:szCs w:val="24"/>
        </w:rPr>
        <w:t xml:space="preserve">reported </w:t>
      </w:r>
      <w:r w:rsidR="00847BE4" w:rsidRPr="008D5EB5">
        <w:rPr>
          <w:color w:val="000000" w:themeColor="text1"/>
          <w:sz w:val="24"/>
          <w:szCs w:val="24"/>
        </w:rPr>
        <w:t xml:space="preserve">varying </w:t>
      </w:r>
      <w:r w:rsidR="004E472E" w:rsidRPr="008D5EB5">
        <w:rPr>
          <w:color w:val="000000" w:themeColor="text1"/>
          <w:sz w:val="24"/>
          <w:szCs w:val="24"/>
        </w:rPr>
        <w:t xml:space="preserve">preferences </w:t>
      </w:r>
      <w:r w:rsidR="001E12A0" w:rsidRPr="008D5EB5">
        <w:rPr>
          <w:color w:val="000000" w:themeColor="text1"/>
          <w:sz w:val="24"/>
          <w:szCs w:val="24"/>
        </w:rPr>
        <w:t>around exercis</w:t>
      </w:r>
      <w:r w:rsidR="00847BE4" w:rsidRPr="008D5EB5">
        <w:rPr>
          <w:color w:val="000000" w:themeColor="text1"/>
          <w:sz w:val="24"/>
          <w:szCs w:val="24"/>
        </w:rPr>
        <w:t>ing</w:t>
      </w:r>
      <w:r w:rsidR="001E12A0" w:rsidRPr="008D5EB5">
        <w:rPr>
          <w:color w:val="000000" w:themeColor="text1"/>
          <w:sz w:val="24"/>
          <w:szCs w:val="24"/>
        </w:rPr>
        <w:t xml:space="preserve"> at home, in group</w:t>
      </w:r>
      <w:r w:rsidR="00595EA4" w:rsidRPr="008D5EB5">
        <w:rPr>
          <w:color w:val="000000" w:themeColor="text1"/>
          <w:sz w:val="24"/>
          <w:szCs w:val="24"/>
        </w:rPr>
        <w:t>,</w:t>
      </w:r>
      <w:r w:rsidR="001E12A0" w:rsidRPr="008D5EB5">
        <w:rPr>
          <w:color w:val="000000" w:themeColor="text1"/>
          <w:sz w:val="24"/>
          <w:szCs w:val="24"/>
        </w:rPr>
        <w:t xml:space="preserve"> or individual setting</w:t>
      </w:r>
      <w:r w:rsidR="00595EA4" w:rsidRPr="008D5EB5">
        <w:rPr>
          <w:color w:val="000000" w:themeColor="text1"/>
          <w:sz w:val="24"/>
          <w:szCs w:val="24"/>
        </w:rPr>
        <w:t>s</w:t>
      </w:r>
      <w:r w:rsidR="001E12A0" w:rsidRPr="008D5EB5">
        <w:rPr>
          <w:color w:val="000000" w:themeColor="text1"/>
          <w:sz w:val="24"/>
          <w:szCs w:val="24"/>
        </w:rPr>
        <w:t xml:space="preserve"> and </w:t>
      </w:r>
      <w:r w:rsidR="009A3975" w:rsidRPr="008D5EB5">
        <w:rPr>
          <w:color w:val="000000" w:themeColor="text1"/>
          <w:sz w:val="24"/>
          <w:szCs w:val="24"/>
        </w:rPr>
        <w:t>many were</w:t>
      </w:r>
      <w:r w:rsidR="00667771" w:rsidRPr="008D5EB5">
        <w:rPr>
          <w:color w:val="000000" w:themeColor="text1"/>
          <w:sz w:val="24"/>
          <w:szCs w:val="24"/>
        </w:rPr>
        <w:t xml:space="preserve"> frustrated at the lack of </w:t>
      </w:r>
      <w:r w:rsidR="00683F98" w:rsidRPr="008D5EB5">
        <w:rPr>
          <w:color w:val="000000" w:themeColor="text1"/>
          <w:sz w:val="24"/>
          <w:szCs w:val="24"/>
        </w:rPr>
        <w:t xml:space="preserve">hospital-based exercise </w:t>
      </w:r>
      <w:r w:rsidR="00667771" w:rsidRPr="008D5EB5">
        <w:rPr>
          <w:color w:val="000000" w:themeColor="text1"/>
          <w:sz w:val="24"/>
          <w:szCs w:val="24"/>
        </w:rPr>
        <w:t>provision.</w:t>
      </w:r>
      <w:r w:rsidR="009E1C29" w:rsidRPr="008D5EB5">
        <w:rPr>
          <w:color w:val="000000" w:themeColor="text1"/>
          <w:sz w:val="24"/>
          <w:szCs w:val="24"/>
        </w:rPr>
        <w:t xml:space="preserve"> </w:t>
      </w:r>
    </w:p>
    <w:p w14:paraId="256B9F73" w14:textId="68A83399" w:rsidR="00A42FE3" w:rsidRPr="008D5EB5" w:rsidRDefault="00683F98" w:rsidP="00F47F21">
      <w:pPr>
        <w:spacing w:line="360" w:lineRule="auto"/>
        <w:ind w:left="720"/>
        <w:rPr>
          <w:color w:val="000000" w:themeColor="text1"/>
          <w:sz w:val="24"/>
          <w:szCs w:val="24"/>
        </w:rPr>
      </w:pPr>
      <w:r w:rsidRPr="008D5EB5">
        <w:rPr>
          <w:color w:val="000000" w:themeColor="text1"/>
          <w:sz w:val="24"/>
          <w:szCs w:val="24"/>
        </w:rPr>
        <w:lastRenderedPageBreak/>
        <w:t xml:space="preserve"> </w:t>
      </w:r>
      <w:r w:rsidR="00B451A4" w:rsidRPr="008D5EB5">
        <w:rPr>
          <w:color w:val="000000" w:themeColor="text1"/>
          <w:sz w:val="24"/>
          <w:szCs w:val="24"/>
        </w:rPr>
        <w:t>“</w:t>
      </w:r>
      <w:r w:rsidR="006F24E7" w:rsidRPr="008D5EB5">
        <w:rPr>
          <w:color w:val="000000" w:themeColor="text1"/>
          <w:sz w:val="24"/>
          <w:szCs w:val="24"/>
        </w:rPr>
        <w:t>[</w:t>
      </w:r>
      <w:r w:rsidR="0036003D" w:rsidRPr="008D5EB5">
        <w:rPr>
          <w:color w:val="000000" w:themeColor="text1"/>
          <w:sz w:val="24"/>
          <w:szCs w:val="24"/>
        </w:rPr>
        <w:t xml:space="preserve">The </w:t>
      </w:r>
      <w:r w:rsidR="009A3975" w:rsidRPr="008D5EB5">
        <w:rPr>
          <w:color w:val="000000" w:themeColor="text1"/>
          <w:sz w:val="24"/>
          <w:szCs w:val="24"/>
        </w:rPr>
        <w:t xml:space="preserve">hospital </w:t>
      </w:r>
      <w:r w:rsidR="006F24E7" w:rsidRPr="008D5EB5">
        <w:rPr>
          <w:color w:val="000000" w:themeColor="text1"/>
          <w:sz w:val="24"/>
          <w:szCs w:val="24"/>
        </w:rPr>
        <w:t xml:space="preserve">exercise class] </w:t>
      </w:r>
      <w:r w:rsidR="001C3CDB" w:rsidRPr="008D5EB5">
        <w:rPr>
          <w:color w:val="000000" w:themeColor="text1"/>
          <w:sz w:val="24"/>
          <w:szCs w:val="24"/>
        </w:rPr>
        <w:t>ended</w:t>
      </w:r>
      <w:r w:rsidR="00171A25" w:rsidRPr="008D5EB5">
        <w:rPr>
          <w:color w:val="000000" w:themeColor="text1"/>
          <w:sz w:val="24"/>
          <w:szCs w:val="24"/>
        </w:rPr>
        <w:t>…</w:t>
      </w:r>
      <w:r w:rsidR="001C3CDB" w:rsidRPr="008D5EB5">
        <w:rPr>
          <w:color w:val="000000" w:themeColor="text1"/>
          <w:sz w:val="24"/>
          <w:szCs w:val="24"/>
        </w:rPr>
        <w:t xml:space="preserve">I wanted to </w:t>
      </w:r>
      <w:r w:rsidR="00171A25" w:rsidRPr="008D5EB5">
        <w:rPr>
          <w:color w:val="000000" w:themeColor="text1"/>
          <w:sz w:val="24"/>
          <w:szCs w:val="24"/>
        </w:rPr>
        <w:t>[continue]</w:t>
      </w:r>
      <w:r w:rsidR="001C3CDB" w:rsidRPr="008D5EB5">
        <w:rPr>
          <w:color w:val="000000" w:themeColor="text1"/>
          <w:sz w:val="24"/>
          <w:szCs w:val="24"/>
        </w:rPr>
        <w:t>, but I couldn’t</w:t>
      </w:r>
      <w:r w:rsidR="00A42FE3" w:rsidRPr="008D5EB5">
        <w:rPr>
          <w:color w:val="000000" w:themeColor="text1"/>
          <w:sz w:val="24"/>
          <w:szCs w:val="24"/>
        </w:rPr>
        <w:t>.”</w:t>
      </w:r>
      <w:r w:rsidR="00B451A4" w:rsidRPr="008D5EB5">
        <w:rPr>
          <w:color w:val="000000" w:themeColor="text1"/>
          <w:sz w:val="24"/>
          <w:szCs w:val="24"/>
        </w:rPr>
        <w:t xml:space="preserve"> (P</w:t>
      </w:r>
      <w:r w:rsidR="008B2E91">
        <w:rPr>
          <w:color w:val="000000" w:themeColor="text1"/>
          <w:sz w:val="24"/>
          <w:szCs w:val="24"/>
        </w:rPr>
        <w:t>atient/</w:t>
      </w:r>
      <w:r w:rsidR="00182460">
        <w:rPr>
          <w:color w:val="000000" w:themeColor="text1"/>
          <w:sz w:val="24"/>
          <w:szCs w:val="24"/>
        </w:rPr>
        <w:t>family</w:t>
      </w:r>
      <w:r w:rsidR="008B2E91">
        <w:rPr>
          <w:color w:val="000000" w:themeColor="text1"/>
          <w:sz w:val="24"/>
          <w:szCs w:val="24"/>
        </w:rPr>
        <w:t xml:space="preserve"> FG</w:t>
      </w:r>
      <w:r w:rsidR="008B2E91" w:rsidRPr="008D5EB5">
        <w:rPr>
          <w:color w:val="000000" w:themeColor="text1"/>
          <w:sz w:val="24"/>
          <w:szCs w:val="24"/>
        </w:rPr>
        <w:t>1</w:t>
      </w:r>
      <w:r w:rsidR="00B451A4" w:rsidRPr="008D5EB5">
        <w:rPr>
          <w:color w:val="000000" w:themeColor="text1"/>
          <w:sz w:val="24"/>
          <w:szCs w:val="24"/>
        </w:rPr>
        <w:t>)</w:t>
      </w:r>
    </w:p>
    <w:p w14:paraId="40402A14" w14:textId="1FAC05EA" w:rsidR="00B827EB" w:rsidRPr="008D5EB5" w:rsidRDefault="00B827EB" w:rsidP="00145F32">
      <w:pPr>
        <w:spacing w:line="360" w:lineRule="auto"/>
        <w:rPr>
          <w:i/>
          <w:color w:val="000000" w:themeColor="text1"/>
          <w:sz w:val="24"/>
          <w:szCs w:val="24"/>
        </w:rPr>
      </w:pPr>
      <w:r w:rsidRPr="008D5EB5">
        <w:rPr>
          <w:i/>
          <w:color w:val="000000" w:themeColor="text1"/>
          <w:sz w:val="24"/>
          <w:szCs w:val="24"/>
        </w:rPr>
        <w:t>Social influences</w:t>
      </w:r>
    </w:p>
    <w:p w14:paraId="1751DAC2" w14:textId="2592FFC4" w:rsidR="000E460F" w:rsidRPr="008D5EB5" w:rsidRDefault="00FA0524" w:rsidP="00AE7720">
      <w:pPr>
        <w:spacing w:line="360" w:lineRule="auto"/>
        <w:rPr>
          <w:color w:val="000000" w:themeColor="text1"/>
          <w:sz w:val="24"/>
          <w:szCs w:val="24"/>
        </w:rPr>
      </w:pPr>
      <w:r w:rsidRPr="008D5EB5">
        <w:rPr>
          <w:color w:val="000000" w:themeColor="text1"/>
          <w:sz w:val="24"/>
          <w:szCs w:val="24"/>
        </w:rPr>
        <w:t>All participants</w:t>
      </w:r>
      <w:r w:rsidR="00023633" w:rsidRPr="008D5EB5">
        <w:rPr>
          <w:color w:val="000000" w:themeColor="text1"/>
          <w:sz w:val="24"/>
          <w:szCs w:val="24"/>
        </w:rPr>
        <w:t xml:space="preserve"> </w:t>
      </w:r>
      <w:r w:rsidR="005F5FFB" w:rsidRPr="008D5EB5">
        <w:rPr>
          <w:color w:val="000000" w:themeColor="text1"/>
          <w:sz w:val="24"/>
          <w:szCs w:val="24"/>
        </w:rPr>
        <w:t>commented</w:t>
      </w:r>
      <w:r w:rsidR="00023633" w:rsidRPr="008D5EB5">
        <w:rPr>
          <w:color w:val="000000" w:themeColor="text1"/>
          <w:sz w:val="24"/>
          <w:szCs w:val="24"/>
        </w:rPr>
        <w:t xml:space="preserve"> that </w:t>
      </w:r>
      <w:r w:rsidR="00D65A87" w:rsidRPr="008D5EB5">
        <w:rPr>
          <w:color w:val="000000" w:themeColor="text1"/>
          <w:sz w:val="24"/>
          <w:szCs w:val="24"/>
        </w:rPr>
        <w:t xml:space="preserve">patients’ levels of </w:t>
      </w:r>
      <w:r w:rsidR="00683F98" w:rsidRPr="008D5EB5">
        <w:rPr>
          <w:color w:val="000000" w:themeColor="text1"/>
          <w:sz w:val="24"/>
          <w:szCs w:val="24"/>
        </w:rPr>
        <w:t xml:space="preserve">social </w:t>
      </w:r>
      <w:r w:rsidR="00D65A87" w:rsidRPr="008D5EB5">
        <w:rPr>
          <w:color w:val="000000" w:themeColor="text1"/>
          <w:sz w:val="24"/>
          <w:szCs w:val="24"/>
        </w:rPr>
        <w:t>engagement</w:t>
      </w:r>
      <w:r w:rsidR="00023633" w:rsidRPr="008D5EB5">
        <w:rPr>
          <w:color w:val="000000" w:themeColor="text1"/>
          <w:sz w:val="24"/>
          <w:szCs w:val="24"/>
        </w:rPr>
        <w:t xml:space="preserve">, </w:t>
      </w:r>
      <w:r w:rsidR="00D65A87" w:rsidRPr="008D5EB5">
        <w:rPr>
          <w:color w:val="000000" w:themeColor="text1"/>
          <w:sz w:val="24"/>
          <w:szCs w:val="24"/>
        </w:rPr>
        <w:t xml:space="preserve">with family, carers, colleagues or </w:t>
      </w:r>
      <w:r w:rsidR="00B879B4" w:rsidRPr="008D5EB5">
        <w:rPr>
          <w:color w:val="000000" w:themeColor="text1"/>
          <w:sz w:val="24"/>
          <w:szCs w:val="24"/>
        </w:rPr>
        <w:t>pets,</w:t>
      </w:r>
      <w:r w:rsidR="00023633" w:rsidRPr="008D5EB5">
        <w:rPr>
          <w:color w:val="000000" w:themeColor="text1"/>
          <w:sz w:val="24"/>
          <w:szCs w:val="24"/>
        </w:rPr>
        <w:t xml:space="preserve"> could </w:t>
      </w:r>
      <w:r w:rsidR="00D65A87" w:rsidRPr="008D5EB5">
        <w:rPr>
          <w:color w:val="000000" w:themeColor="text1"/>
          <w:sz w:val="24"/>
          <w:szCs w:val="24"/>
        </w:rPr>
        <w:t>i</w:t>
      </w:r>
      <w:r w:rsidR="00171A25" w:rsidRPr="008D5EB5">
        <w:rPr>
          <w:color w:val="000000" w:themeColor="text1"/>
          <w:sz w:val="24"/>
          <w:szCs w:val="24"/>
        </w:rPr>
        <w:t>nfluence</w:t>
      </w:r>
      <w:r w:rsidR="00D65A87" w:rsidRPr="008D5EB5">
        <w:rPr>
          <w:color w:val="000000" w:themeColor="text1"/>
          <w:sz w:val="24"/>
          <w:szCs w:val="24"/>
        </w:rPr>
        <w:t xml:space="preserve"> </w:t>
      </w:r>
      <w:r w:rsidR="00023633" w:rsidRPr="008D5EB5">
        <w:rPr>
          <w:color w:val="000000" w:themeColor="text1"/>
          <w:sz w:val="24"/>
          <w:szCs w:val="24"/>
        </w:rPr>
        <w:t>exercise</w:t>
      </w:r>
      <w:r w:rsidR="00683F98" w:rsidRPr="008D5EB5">
        <w:rPr>
          <w:color w:val="000000" w:themeColor="text1"/>
          <w:sz w:val="24"/>
          <w:szCs w:val="24"/>
        </w:rPr>
        <w:t xml:space="preserve"> uptake</w:t>
      </w:r>
      <w:r w:rsidR="00D65A87" w:rsidRPr="008D5EB5">
        <w:rPr>
          <w:color w:val="000000" w:themeColor="text1"/>
          <w:sz w:val="24"/>
          <w:szCs w:val="24"/>
        </w:rPr>
        <w:t xml:space="preserve">. </w:t>
      </w:r>
      <w:r w:rsidR="00683F98" w:rsidRPr="008D5EB5">
        <w:rPr>
          <w:color w:val="000000" w:themeColor="text1"/>
          <w:sz w:val="24"/>
          <w:szCs w:val="24"/>
        </w:rPr>
        <w:t xml:space="preserve">Patients </w:t>
      </w:r>
      <w:r w:rsidR="00171A25" w:rsidRPr="008D5EB5">
        <w:rPr>
          <w:color w:val="000000" w:themeColor="text1"/>
          <w:sz w:val="24"/>
          <w:szCs w:val="24"/>
        </w:rPr>
        <w:t xml:space="preserve">identified </w:t>
      </w:r>
      <w:r w:rsidR="00683F98" w:rsidRPr="008D5EB5">
        <w:rPr>
          <w:color w:val="000000" w:themeColor="text1"/>
          <w:sz w:val="24"/>
          <w:szCs w:val="24"/>
        </w:rPr>
        <w:t>the role of healthcare professionals</w:t>
      </w:r>
      <w:r w:rsidR="00E67BF3" w:rsidRPr="008D5EB5">
        <w:rPr>
          <w:color w:val="000000" w:themeColor="text1"/>
          <w:sz w:val="24"/>
          <w:szCs w:val="24"/>
        </w:rPr>
        <w:t xml:space="preserve"> and</w:t>
      </w:r>
      <w:r w:rsidR="00683F98" w:rsidRPr="008D5EB5">
        <w:rPr>
          <w:color w:val="000000" w:themeColor="text1"/>
          <w:sz w:val="24"/>
          <w:szCs w:val="24"/>
        </w:rPr>
        <w:t xml:space="preserve"> other role models (e.g., personal trainers)</w:t>
      </w:r>
      <w:r w:rsidR="00536148">
        <w:rPr>
          <w:color w:val="000000" w:themeColor="text1"/>
          <w:sz w:val="24"/>
          <w:szCs w:val="24"/>
        </w:rPr>
        <w:t xml:space="preserve"> in continued exercise engagement</w:t>
      </w:r>
      <w:r w:rsidR="00683F98" w:rsidRPr="008D5EB5">
        <w:rPr>
          <w:color w:val="000000" w:themeColor="text1"/>
          <w:sz w:val="24"/>
          <w:szCs w:val="24"/>
        </w:rPr>
        <w:t>,</w:t>
      </w:r>
      <w:r w:rsidR="00536148">
        <w:rPr>
          <w:color w:val="000000" w:themeColor="text1"/>
          <w:sz w:val="24"/>
          <w:szCs w:val="24"/>
        </w:rPr>
        <w:t xml:space="preserve"> by</w:t>
      </w:r>
      <w:r w:rsidR="00683F98" w:rsidRPr="008D5EB5">
        <w:rPr>
          <w:color w:val="000000" w:themeColor="text1"/>
          <w:sz w:val="24"/>
          <w:szCs w:val="24"/>
        </w:rPr>
        <w:t xml:space="preserve"> setting and redefining targets, reducing anxiety and providing an element of accountability</w:t>
      </w:r>
      <w:r w:rsidR="00536148">
        <w:rPr>
          <w:color w:val="000000" w:themeColor="text1"/>
          <w:sz w:val="24"/>
          <w:szCs w:val="24"/>
        </w:rPr>
        <w:t>.</w:t>
      </w:r>
      <w:r w:rsidR="00683F98" w:rsidRPr="008D5EB5">
        <w:rPr>
          <w:color w:val="000000" w:themeColor="text1"/>
          <w:sz w:val="24"/>
          <w:szCs w:val="24"/>
        </w:rPr>
        <w:t xml:space="preserve"> </w:t>
      </w:r>
    </w:p>
    <w:p w14:paraId="5D9F8B10" w14:textId="262CFABC" w:rsidR="00505A8D" w:rsidRPr="008D5EB5" w:rsidRDefault="00683F98" w:rsidP="00F47F21">
      <w:pPr>
        <w:spacing w:line="360" w:lineRule="auto"/>
        <w:ind w:left="720"/>
        <w:rPr>
          <w:color w:val="000000" w:themeColor="text1"/>
          <w:sz w:val="24"/>
          <w:szCs w:val="24"/>
        </w:rPr>
      </w:pPr>
      <w:r w:rsidRPr="008D5EB5">
        <w:rPr>
          <w:color w:val="000000" w:themeColor="text1"/>
          <w:sz w:val="24"/>
          <w:szCs w:val="24"/>
        </w:rPr>
        <w:t xml:space="preserve"> </w:t>
      </w:r>
      <w:r w:rsidR="00B522F0" w:rsidRPr="008D5EB5">
        <w:rPr>
          <w:color w:val="000000" w:themeColor="text1"/>
          <w:sz w:val="24"/>
          <w:szCs w:val="24"/>
        </w:rPr>
        <w:t>“</w:t>
      </w:r>
      <w:r w:rsidR="00EC5095">
        <w:rPr>
          <w:color w:val="000000" w:themeColor="text1"/>
          <w:sz w:val="24"/>
          <w:szCs w:val="24"/>
        </w:rPr>
        <w:t>H</w:t>
      </w:r>
      <w:r w:rsidR="00B522F0" w:rsidRPr="008D5EB5">
        <w:rPr>
          <w:color w:val="000000" w:themeColor="text1"/>
          <w:sz w:val="24"/>
          <w:szCs w:val="24"/>
        </w:rPr>
        <w:t>aving the accountability helps. It’s the same if you compare it to a Weight Watcher’s group</w:t>
      </w:r>
      <w:r w:rsidR="00505A8D" w:rsidRPr="008D5EB5">
        <w:rPr>
          <w:color w:val="000000" w:themeColor="text1"/>
          <w:sz w:val="24"/>
          <w:szCs w:val="24"/>
        </w:rPr>
        <w:t>…</w:t>
      </w:r>
      <w:r w:rsidR="00B522F0" w:rsidRPr="008D5EB5">
        <w:rPr>
          <w:color w:val="000000" w:themeColor="text1"/>
          <w:sz w:val="24"/>
          <w:szCs w:val="24"/>
        </w:rPr>
        <w:t>The people that attend the groups every week tend to do the best</w:t>
      </w:r>
      <w:r w:rsidR="00536148">
        <w:rPr>
          <w:color w:val="000000" w:themeColor="text1"/>
          <w:sz w:val="24"/>
          <w:szCs w:val="24"/>
        </w:rPr>
        <w:t>.</w:t>
      </w:r>
      <w:r w:rsidR="00B522F0" w:rsidRPr="008D5EB5">
        <w:rPr>
          <w:color w:val="000000" w:themeColor="text1"/>
          <w:sz w:val="24"/>
          <w:szCs w:val="24"/>
        </w:rPr>
        <w:t xml:space="preserve">” </w:t>
      </w:r>
      <w:r w:rsidR="002C07F5" w:rsidRPr="008D5EB5">
        <w:rPr>
          <w:color w:val="000000" w:themeColor="text1"/>
          <w:sz w:val="24"/>
          <w:szCs w:val="24"/>
        </w:rPr>
        <w:t>(</w:t>
      </w:r>
      <w:r w:rsidR="002C07F5" w:rsidRPr="008D5EB5">
        <w:rPr>
          <w:color w:val="000000" w:themeColor="text1"/>
          <w:sz w:val="24"/>
          <w:szCs w:val="24"/>
          <w:lang w:val="en-US"/>
        </w:rPr>
        <w:t>H</w:t>
      </w:r>
      <w:r w:rsidR="000F1F19">
        <w:rPr>
          <w:color w:val="000000" w:themeColor="text1"/>
          <w:sz w:val="24"/>
          <w:szCs w:val="24"/>
          <w:lang w:val="en-US"/>
        </w:rPr>
        <w:t>ealthcare professional</w:t>
      </w:r>
      <w:r w:rsidR="008B2E91">
        <w:rPr>
          <w:color w:val="000000" w:themeColor="text1"/>
          <w:sz w:val="24"/>
          <w:szCs w:val="24"/>
          <w:lang w:val="en-US"/>
        </w:rPr>
        <w:t xml:space="preserve"> FG</w:t>
      </w:r>
      <w:r w:rsidR="002C07F5" w:rsidRPr="008D5EB5">
        <w:rPr>
          <w:color w:val="000000" w:themeColor="text1"/>
          <w:sz w:val="24"/>
          <w:szCs w:val="24"/>
          <w:lang w:val="en-US"/>
        </w:rPr>
        <w:t>2)</w:t>
      </w:r>
    </w:p>
    <w:p w14:paraId="5601609F" w14:textId="6E9ED007" w:rsidR="00B879B4" w:rsidRPr="008D5EB5" w:rsidRDefault="00B879B4" w:rsidP="00DA54E1">
      <w:pPr>
        <w:spacing w:line="360" w:lineRule="auto"/>
        <w:rPr>
          <w:b/>
          <w:color w:val="000000" w:themeColor="text1"/>
          <w:sz w:val="24"/>
          <w:szCs w:val="24"/>
        </w:rPr>
      </w:pPr>
      <w:r w:rsidRPr="008D5EB5">
        <w:rPr>
          <w:b/>
          <w:color w:val="000000" w:themeColor="text1"/>
          <w:sz w:val="24"/>
          <w:szCs w:val="24"/>
        </w:rPr>
        <w:t>Motivation</w:t>
      </w:r>
    </w:p>
    <w:p w14:paraId="14443CAE" w14:textId="77777777" w:rsidR="00B879B4" w:rsidRPr="008D5EB5" w:rsidRDefault="00DE41A9" w:rsidP="00DA54E1">
      <w:pPr>
        <w:spacing w:line="360" w:lineRule="auto"/>
        <w:rPr>
          <w:i/>
          <w:color w:val="000000" w:themeColor="text1"/>
          <w:sz w:val="24"/>
          <w:szCs w:val="24"/>
        </w:rPr>
      </w:pPr>
      <w:r w:rsidRPr="008D5EB5">
        <w:rPr>
          <w:i/>
          <w:color w:val="000000" w:themeColor="text1"/>
          <w:sz w:val="24"/>
          <w:szCs w:val="24"/>
        </w:rPr>
        <w:t>Professional/social and role identity</w:t>
      </w:r>
    </w:p>
    <w:p w14:paraId="27C3E33A" w14:textId="269BB3CC" w:rsidR="00FB0778" w:rsidRPr="008D5EB5" w:rsidRDefault="00683F98" w:rsidP="00DA54E1">
      <w:pPr>
        <w:spacing w:line="360" w:lineRule="auto"/>
        <w:rPr>
          <w:color w:val="000000" w:themeColor="text1"/>
          <w:sz w:val="24"/>
          <w:szCs w:val="24"/>
        </w:rPr>
      </w:pPr>
      <w:r w:rsidRPr="008D5EB5">
        <w:rPr>
          <w:color w:val="000000" w:themeColor="text1"/>
          <w:sz w:val="24"/>
          <w:szCs w:val="24"/>
        </w:rPr>
        <w:t xml:space="preserve">Gender, </w:t>
      </w:r>
      <w:r w:rsidR="00FB0778" w:rsidRPr="008D5EB5">
        <w:rPr>
          <w:color w:val="000000" w:themeColor="text1"/>
          <w:sz w:val="24"/>
          <w:szCs w:val="24"/>
        </w:rPr>
        <w:t>age</w:t>
      </w:r>
      <w:r w:rsidR="00120536" w:rsidRPr="008D5EB5">
        <w:rPr>
          <w:color w:val="000000" w:themeColor="text1"/>
          <w:sz w:val="24"/>
          <w:szCs w:val="24"/>
        </w:rPr>
        <w:t xml:space="preserve">, </w:t>
      </w:r>
      <w:r w:rsidRPr="008D5EB5">
        <w:rPr>
          <w:color w:val="000000" w:themeColor="text1"/>
          <w:sz w:val="24"/>
          <w:szCs w:val="24"/>
        </w:rPr>
        <w:t>role obligations</w:t>
      </w:r>
      <w:r w:rsidR="00AE3708" w:rsidRPr="008D5EB5">
        <w:rPr>
          <w:color w:val="000000" w:themeColor="text1"/>
          <w:sz w:val="24"/>
          <w:szCs w:val="24"/>
        </w:rPr>
        <w:t xml:space="preserve">, </w:t>
      </w:r>
      <w:r w:rsidR="00AE498E">
        <w:rPr>
          <w:color w:val="000000" w:themeColor="text1"/>
          <w:sz w:val="24"/>
          <w:szCs w:val="24"/>
        </w:rPr>
        <w:t>lung cancer’s stigma</w:t>
      </w:r>
      <w:r w:rsidR="00120536" w:rsidRPr="008D5EB5">
        <w:rPr>
          <w:color w:val="000000" w:themeColor="text1"/>
          <w:sz w:val="24"/>
          <w:szCs w:val="24"/>
        </w:rPr>
        <w:t xml:space="preserve"> and disrupted feelings of normal</w:t>
      </w:r>
      <w:r w:rsidR="00277185">
        <w:rPr>
          <w:color w:val="000000" w:themeColor="text1"/>
          <w:sz w:val="24"/>
          <w:szCs w:val="24"/>
        </w:rPr>
        <w:t>it</w:t>
      </w:r>
      <w:r w:rsidR="00120536" w:rsidRPr="008D5EB5">
        <w:rPr>
          <w:color w:val="000000" w:themeColor="text1"/>
          <w:sz w:val="24"/>
          <w:szCs w:val="24"/>
        </w:rPr>
        <w:t>y</w:t>
      </w:r>
      <w:r w:rsidRPr="008D5EB5">
        <w:rPr>
          <w:color w:val="000000" w:themeColor="text1"/>
          <w:sz w:val="24"/>
          <w:szCs w:val="24"/>
        </w:rPr>
        <w:t xml:space="preserve"> </w:t>
      </w:r>
      <w:r w:rsidR="00530C84" w:rsidRPr="008D5EB5">
        <w:rPr>
          <w:color w:val="000000" w:themeColor="text1"/>
          <w:sz w:val="24"/>
          <w:szCs w:val="24"/>
        </w:rPr>
        <w:t xml:space="preserve">were </w:t>
      </w:r>
      <w:r w:rsidR="008E098E" w:rsidRPr="008D5EB5">
        <w:rPr>
          <w:color w:val="000000" w:themeColor="text1"/>
          <w:sz w:val="24"/>
          <w:szCs w:val="24"/>
        </w:rPr>
        <w:t>considered</w:t>
      </w:r>
      <w:r w:rsidR="00530C84" w:rsidRPr="008D5EB5">
        <w:rPr>
          <w:color w:val="000000" w:themeColor="text1"/>
          <w:sz w:val="24"/>
          <w:szCs w:val="24"/>
        </w:rPr>
        <w:t xml:space="preserve"> potential barriers to </w:t>
      </w:r>
      <w:r w:rsidR="009D1D72" w:rsidRPr="008D5EB5">
        <w:rPr>
          <w:color w:val="000000" w:themeColor="text1"/>
          <w:sz w:val="24"/>
          <w:szCs w:val="24"/>
        </w:rPr>
        <w:t xml:space="preserve">exercise </w:t>
      </w:r>
      <w:r w:rsidR="00530C84" w:rsidRPr="008D5EB5">
        <w:rPr>
          <w:color w:val="000000" w:themeColor="text1"/>
          <w:sz w:val="24"/>
          <w:szCs w:val="24"/>
        </w:rPr>
        <w:t>engagement</w:t>
      </w:r>
      <w:r w:rsidR="00595EA4" w:rsidRPr="008D5EB5">
        <w:rPr>
          <w:color w:val="000000" w:themeColor="text1"/>
          <w:sz w:val="24"/>
          <w:szCs w:val="24"/>
        </w:rPr>
        <w:t xml:space="preserve">, </w:t>
      </w:r>
      <w:r w:rsidR="00120536" w:rsidRPr="008D5EB5">
        <w:rPr>
          <w:color w:val="000000" w:themeColor="text1"/>
          <w:sz w:val="24"/>
          <w:szCs w:val="24"/>
        </w:rPr>
        <w:t>often impact</w:t>
      </w:r>
      <w:r w:rsidR="00595EA4" w:rsidRPr="008D5EB5">
        <w:rPr>
          <w:color w:val="000000" w:themeColor="text1"/>
          <w:sz w:val="24"/>
          <w:szCs w:val="24"/>
        </w:rPr>
        <w:t>ing</w:t>
      </w:r>
      <w:r w:rsidRPr="008D5EB5">
        <w:rPr>
          <w:color w:val="000000" w:themeColor="text1"/>
          <w:sz w:val="24"/>
          <w:szCs w:val="24"/>
        </w:rPr>
        <w:t xml:space="preserve"> on mood and motivation. </w:t>
      </w:r>
    </w:p>
    <w:p w14:paraId="179AF7C4" w14:textId="3E4D671C" w:rsidR="009755E2" w:rsidRPr="008D5EB5" w:rsidRDefault="00F90D27" w:rsidP="00F47F21">
      <w:pPr>
        <w:spacing w:line="360" w:lineRule="auto"/>
        <w:ind w:left="720"/>
        <w:rPr>
          <w:color w:val="000000" w:themeColor="text1"/>
          <w:sz w:val="24"/>
          <w:szCs w:val="24"/>
        </w:rPr>
      </w:pPr>
      <w:r w:rsidRPr="008D5EB5">
        <w:rPr>
          <w:color w:val="000000" w:themeColor="text1"/>
          <w:sz w:val="24"/>
          <w:szCs w:val="24"/>
        </w:rPr>
        <w:t>“</w:t>
      </w:r>
      <w:r w:rsidR="008E098E" w:rsidRPr="008D5EB5">
        <w:rPr>
          <w:color w:val="000000" w:themeColor="text1"/>
          <w:sz w:val="24"/>
          <w:szCs w:val="24"/>
        </w:rPr>
        <w:t>T</w:t>
      </w:r>
      <w:r w:rsidR="00FB0778" w:rsidRPr="008D5EB5">
        <w:rPr>
          <w:color w:val="000000" w:themeColor="text1"/>
          <w:sz w:val="24"/>
          <w:szCs w:val="24"/>
        </w:rPr>
        <w:t>he people that engage at the higher levels of intervention have been female and within an age thing</w:t>
      </w:r>
      <w:r w:rsidRPr="008D5EB5">
        <w:rPr>
          <w:color w:val="000000" w:themeColor="text1"/>
          <w:sz w:val="24"/>
          <w:szCs w:val="24"/>
        </w:rPr>
        <w:t>…P</w:t>
      </w:r>
      <w:r w:rsidR="00FB0778" w:rsidRPr="008D5EB5">
        <w:rPr>
          <w:color w:val="000000" w:themeColor="text1"/>
          <w:sz w:val="24"/>
          <w:szCs w:val="24"/>
        </w:rPr>
        <w:t>eople do think, well, I’ve had a go</w:t>
      </w:r>
      <w:r w:rsidR="008E098E" w:rsidRPr="008D5EB5">
        <w:rPr>
          <w:color w:val="000000" w:themeColor="text1"/>
          <w:sz w:val="24"/>
          <w:szCs w:val="24"/>
        </w:rPr>
        <w:t>od innings anyway</w:t>
      </w:r>
      <w:r w:rsidR="00FB0778" w:rsidRPr="008D5EB5">
        <w:rPr>
          <w:color w:val="000000" w:themeColor="text1"/>
          <w:sz w:val="24"/>
          <w:szCs w:val="24"/>
        </w:rPr>
        <w:t>.</w:t>
      </w:r>
      <w:r w:rsidRPr="008D5EB5">
        <w:rPr>
          <w:color w:val="000000" w:themeColor="text1"/>
          <w:sz w:val="24"/>
          <w:szCs w:val="24"/>
        </w:rPr>
        <w:t>”</w:t>
      </w:r>
      <w:r w:rsidR="00FB0778" w:rsidRPr="008D5EB5">
        <w:rPr>
          <w:color w:val="000000" w:themeColor="text1"/>
          <w:sz w:val="24"/>
          <w:szCs w:val="24"/>
        </w:rPr>
        <w:t xml:space="preserve"> </w:t>
      </w:r>
      <w:r w:rsidR="002C07F5" w:rsidRPr="008D5EB5">
        <w:rPr>
          <w:color w:val="000000" w:themeColor="text1"/>
          <w:sz w:val="24"/>
          <w:szCs w:val="24"/>
        </w:rPr>
        <w:t>(</w:t>
      </w:r>
      <w:r w:rsidR="002C07F5" w:rsidRPr="008D5EB5">
        <w:rPr>
          <w:color w:val="000000" w:themeColor="text1"/>
          <w:sz w:val="24"/>
          <w:szCs w:val="24"/>
          <w:lang w:val="en-US"/>
        </w:rPr>
        <w:t>H</w:t>
      </w:r>
      <w:r w:rsidR="000F1F19">
        <w:rPr>
          <w:color w:val="000000" w:themeColor="text1"/>
          <w:sz w:val="24"/>
          <w:szCs w:val="24"/>
          <w:lang w:val="en-US"/>
        </w:rPr>
        <w:t>ealthcare professional</w:t>
      </w:r>
      <w:r w:rsidR="008B2E91">
        <w:rPr>
          <w:color w:val="000000" w:themeColor="text1"/>
          <w:sz w:val="24"/>
          <w:szCs w:val="24"/>
          <w:lang w:val="en-US"/>
        </w:rPr>
        <w:t xml:space="preserve"> FG</w:t>
      </w:r>
      <w:r w:rsidR="002C07F5" w:rsidRPr="008D5EB5">
        <w:rPr>
          <w:color w:val="000000" w:themeColor="text1"/>
          <w:sz w:val="24"/>
          <w:szCs w:val="24"/>
          <w:lang w:val="en-US"/>
        </w:rPr>
        <w:t>2)</w:t>
      </w:r>
    </w:p>
    <w:p w14:paraId="49AB02A6" w14:textId="45A84016" w:rsidR="00530C84" w:rsidRPr="008D5EB5" w:rsidRDefault="00530C84" w:rsidP="00DA54E1">
      <w:pPr>
        <w:spacing w:line="360" w:lineRule="auto"/>
        <w:rPr>
          <w:i/>
          <w:color w:val="000000" w:themeColor="text1"/>
          <w:sz w:val="24"/>
          <w:szCs w:val="24"/>
        </w:rPr>
      </w:pPr>
      <w:r w:rsidRPr="008D5EB5">
        <w:rPr>
          <w:i/>
          <w:color w:val="000000" w:themeColor="text1"/>
          <w:sz w:val="24"/>
          <w:szCs w:val="24"/>
        </w:rPr>
        <w:t>Beliefs about capabilities</w:t>
      </w:r>
      <w:r w:rsidR="00C277AF" w:rsidRPr="008D5EB5">
        <w:rPr>
          <w:i/>
          <w:color w:val="000000" w:themeColor="text1"/>
          <w:sz w:val="24"/>
          <w:szCs w:val="24"/>
        </w:rPr>
        <w:t xml:space="preserve"> and optimism</w:t>
      </w:r>
      <w:r w:rsidRPr="008D5EB5">
        <w:rPr>
          <w:i/>
          <w:color w:val="000000" w:themeColor="text1"/>
          <w:sz w:val="24"/>
          <w:szCs w:val="24"/>
        </w:rPr>
        <w:t xml:space="preserve"> </w:t>
      </w:r>
    </w:p>
    <w:p w14:paraId="40917DF6" w14:textId="6D96DE7D" w:rsidR="004B5E1B" w:rsidRPr="008D5EB5" w:rsidRDefault="00AE7F10" w:rsidP="00DA54E1">
      <w:pPr>
        <w:spacing w:line="360" w:lineRule="auto"/>
        <w:rPr>
          <w:color w:val="000000" w:themeColor="text1"/>
          <w:sz w:val="24"/>
          <w:szCs w:val="24"/>
        </w:rPr>
      </w:pPr>
      <w:r w:rsidRPr="008D5EB5">
        <w:rPr>
          <w:color w:val="000000" w:themeColor="text1"/>
          <w:sz w:val="24"/>
          <w:szCs w:val="24"/>
        </w:rPr>
        <w:t xml:space="preserve">Patients reported </w:t>
      </w:r>
      <w:r w:rsidR="00FB5E1A" w:rsidRPr="008D5EB5">
        <w:rPr>
          <w:color w:val="000000" w:themeColor="text1"/>
          <w:sz w:val="24"/>
          <w:szCs w:val="24"/>
        </w:rPr>
        <w:t>various</w:t>
      </w:r>
      <w:r w:rsidRPr="008D5EB5">
        <w:rPr>
          <w:color w:val="000000" w:themeColor="text1"/>
          <w:sz w:val="24"/>
          <w:szCs w:val="24"/>
        </w:rPr>
        <w:t xml:space="preserve"> be</w:t>
      </w:r>
      <w:r w:rsidR="00FB5E1A" w:rsidRPr="008D5EB5">
        <w:rPr>
          <w:color w:val="000000" w:themeColor="text1"/>
          <w:sz w:val="24"/>
          <w:szCs w:val="24"/>
        </w:rPr>
        <w:t>liefs about their capability</w:t>
      </w:r>
      <w:r w:rsidR="009B6227" w:rsidRPr="008D5EB5">
        <w:rPr>
          <w:color w:val="000000" w:themeColor="text1"/>
          <w:sz w:val="24"/>
          <w:szCs w:val="24"/>
        </w:rPr>
        <w:t xml:space="preserve"> and optimism</w:t>
      </w:r>
      <w:r w:rsidR="004B5E1B" w:rsidRPr="008D5EB5">
        <w:rPr>
          <w:color w:val="000000" w:themeColor="text1"/>
          <w:sz w:val="24"/>
          <w:szCs w:val="24"/>
        </w:rPr>
        <w:t xml:space="preserve"> </w:t>
      </w:r>
      <w:r w:rsidR="00FB5E1A" w:rsidRPr="008D5EB5">
        <w:rPr>
          <w:color w:val="000000" w:themeColor="text1"/>
          <w:sz w:val="24"/>
          <w:szCs w:val="24"/>
        </w:rPr>
        <w:t>for exercise</w:t>
      </w:r>
      <w:r w:rsidR="007219FE" w:rsidRPr="008D5EB5">
        <w:rPr>
          <w:color w:val="000000" w:themeColor="text1"/>
          <w:sz w:val="24"/>
          <w:szCs w:val="24"/>
        </w:rPr>
        <w:t xml:space="preserve"> which</w:t>
      </w:r>
      <w:r w:rsidR="00120536" w:rsidRPr="008D5EB5">
        <w:rPr>
          <w:color w:val="000000" w:themeColor="text1"/>
          <w:sz w:val="24"/>
          <w:szCs w:val="24"/>
        </w:rPr>
        <w:t xml:space="preserve"> fluctuated throughout recovery according to changes in fitness, health status or prognosis.</w:t>
      </w:r>
      <w:r w:rsidR="004B5E1B" w:rsidRPr="008D5EB5">
        <w:rPr>
          <w:color w:val="000000" w:themeColor="text1"/>
          <w:sz w:val="24"/>
          <w:szCs w:val="24"/>
        </w:rPr>
        <w:t xml:space="preserve"> </w:t>
      </w:r>
    </w:p>
    <w:p w14:paraId="26970A39" w14:textId="321E0A68" w:rsidR="0055536D" w:rsidRPr="008D5EB5" w:rsidRDefault="009755E2" w:rsidP="00F47F21">
      <w:pPr>
        <w:spacing w:line="360" w:lineRule="auto"/>
        <w:ind w:left="720"/>
        <w:rPr>
          <w:color w:val="000000" w:themeColor="text1"/>
          <w:sz w:val="24"/>
          <w:szCs w:val="24"/>
        </w:rPr>
      </w:pPr>
      <w:r w:rsidRPr="008D5EB5">
        <w:rPr>
          <w:color w:val="000000" w:themeColor="text1"/>
          <w:sz w:val="24"/>
          <w:szCs w:val="24"/>
        </w:rPr>
        <w:t>“I don't go too far. I'll stop and take a couple of deep breaths and then move on. Or I'll slow up</w:t>
      </w:r>
      <w:r w:rsidR="005B6EB5">
        <w:rPr>
          <w:color w:val="000000" w:themeColor="text1"/>
          <w:sz w:val="24"/>
          <w:szCs w:val="24"/>
        </w:rPr>
        <w:t>.</w:t>
      </w:r>
      <w:r w:rsidRPr="008D5EB5">
        <w:rPr>
          <w:color w:val="000000" w:themeColor="text1"/>
          <w:sz w:val="24"/>
          <w:szCs w:val="24"/>
        </w:rPr>
        <w:t>"</w:t>
      </w:r>
      <w:r w:rsidR="00A6198D" w:rsidRPr="008D5EB5">
        <w:rPr>
          <w:color w:val="000000" w:themeColor="text1"/>
          <w:sz w:val="24"/>
          <w:szCs w:val="24"/>
        </w:rPr>
        <w:t xml:space="preserve"> (P</w:t>
      </w:r>
      <w:r w:rsidR="008B2E91">
        <w:rPr>
          <w:color w:val="000000" w:themeColor="text1"/>
          <w:sz w:val="24"/>
          <w:szCs w:val="24"/>
        </w:rPr>
        <w:t>atient/</w:t>
      </w:r>
      <w:r w:rsidR="005A3306">
        <w:rPr>
          <w:color w:val="000000" w:themeColor="text1"/>
          <w:sz w:val="24"/>
          <w:szCs w:val="24"/>
        </w:rPr>
        <w:t>family</w:t>
      </w:r>
      <w:r w:rsidR="008B2E91">
        <w:rPr>
          <w:color w:val="000000" w:themeColor="text1"/>
          <w:sz w:val="24"/>
          <w:szCs w:val="24"/>
        </w:rPr>
        <w:t xml:space="preserve"> FG</w:t>
      </w:r>
      <w:r w:rsidR="00A6198D" w:rsidRPr="008D5EB5">
        <w:rPr>
          <w:color w:val="000000" w:themeColor="text1"/>
          <w:sz w:val="24"/>
          <w:szCs w:val="24"/>
        </w:rPr>
        <w:t>1)</w:t>
      </w:r>
    </w:p>
    <w:p w14:paraId="396B3E9A" w14:textId="77777777" w:rsidR="004B5E1B" w:rsidRPr="008D5EB5" w:rsidRDefault="00785CE8" w:rsidP="00DA54E1">
      <w:pPr>
        <w:spacing w:line="360" w:lineRule="auto"/>
        <w:rPr>
          <w:i/>
          <w:color w:val="000000" w:themeColor="text1"/>
          <w:sz w:val="24"/>
          <w:szCs w:val="24"/>
        </w:rPr>
      </w:pPr>
      <w:r w:rsidRPr="008D5EB5">
        <w:rPr>
          <w:i/>
          <w:color w:val="000000" w:themeColor="text1"/>
          <w:sz w:val="24"/>
          <w:szCs w:val="24"/>
        </w:rPr>
        <w:t>Beliefs about consequences</w:t>
      </w:r>
    </w:p>
    <w:p w14:paraId="09876970" w14:textId="59A874C6" w:rsidR="007556BA" w:rsidRDefault="00785CE8" w:rsidP="007E3E8F">
      <w:pPr>
        <w:spacing w:line="360" w:lineRule="auto"/>
        <w:rPr>
          <w:color w:val="000000" w:themeColor="text1"/>
          <w:sz w:val="24"/>
          <w:szCs w:val="24"/>
        </w:rPr>
      </w:pPr>
      <w:r w:rsidRPr="008D5EB5">
        <w:rPr>
          <w:color w:val="000000" w:themeColor="text1"/>
          <w:sz w:val="24"/>
          <w:szCs w:val="24"/>
        </w:rPr>
        <w:lastRenderedPageBreak/>
        <w:t>P</w:t>
      </w:r>
      <w:r w:rsidR="0029120F" w:rsidRPr="008D5EB5">
        <w:rPr>
          <w:color w:val="000000" w:themeColor="text1"/>
          <w:sz w:val="24"/>
          <w:szCs w:val="24"/>
        </w:rPr>
        <w:t>atients/</w:t>
      </w:r>
      <w:r w:rsidR="00484A88" w:rsidRPr="008D5EB5">
        <w:rPr>
          <w:color w:val="000000" w:themeColor="text1"/>
          <w:sz w:val="24"/>
          <w:szCs w:val="24"/>
        </w:rPr>
        <w:t>family members</w:t>
      </w:r>
      <w:r w:rsidRPr="008D5EB5">
        <w:rPr>
          <w:color w:val="000000" w:themeColor="text1"/>
          <w:sz w:val="24"/>
          <w:szCs w:val="24"/>
        </w:rPr>
        <w:t xml:space="preserve"> </w:t>
      </w:r>
      <w:r w:rsidR="00484A88" w:rsidRPr="008D5EB5">
        <w:rPr>
          <w:color w:val="000000" w:themeColor="text1"/>
          <w:sz w:val="24"/>
          <w:szCs w:val="24"/>
        </w:rPr>
        <w:t>displayed</w:t>
      </w:r>
      <w:r w:rsidRPr="008D5EB5">
        <w:rPr>
          <w:color w:val="000000" w:themeColor="text1"/>
          <w:sz w:val="24"/>
          <w:szCs w:val="24"/>
        </w:rPr>
        <w:t xml:space="preserve"> positive beliefs about</w:t>
      </w:r>
      <w:r w:rsidR="00B80D19">
        <w:rPr>
          <w:color w:val="000000" w:themeColor="text1"/>
          <w:sz w:val="24"/>
          <w:szCs w:val="24"/>
        </w:rPr>
        <w:t xml:space="preserve"> and experiences of</w:t>
      </w:r>
      <w:r w:rsidRPr="008D5EB5">
        <w:rPr>
          <w:color w:val="000000" w:themeColor="text1"/>
          <w:sz w:val="24"/>
          <w:szCs w:val="24"/>
        </w:rPr>
        <w:t xml:space="preserve"> th</w:t>
      </w:r>
      <w:r w:rsidR="00120536" w:rsidRPr="008D5EB5">
        <w:rPr>
          <w:color w:val="000000" w:themeColor="text1"/>
          <w:sz w:val="24"/>
          <w:szCs w:val="24"/>
        </w:rPr>
        <w:t xml:space="preserve">e impact of exercise </w:t>
      </w:r>
      <w:r w:rsidRPr="008D5EB5">
        <w:rPr>
          <w:color w:val="000000" w:themeColor="text1"/>
          <w:sz w:val="24"/>
          <w:szCs w:val="24"/>
        </w:rPr>
        <w:t>on symptom control</w:t>
      </w:r>
      <w:r w:rsidR="00F96BA9" w:rsidRPr="008D5EB5">
        <w:rPr>
          <w:color w:val="000000" w:themeColor="text1"/>
          <w:sz w:val="24"/>
          <w:szCs w:val="24"/>
        </w:rPr>
        <w:t xml:space="preserve">, </w:t>
      </w:r>
      <w:r w:rsidR="000A3EB8">
        <w:rPr>
          <w:color w:val="000000" w:themeColor="text1"/>
          <w:sz w:val="24"/>
          <w:szCs w:val="24"/>
        </w:rPr>
        <w:t xml:space="preserve">as well as wider benefits to overall </w:t>
      </w:r>
      <w:r w:rsidRPr="008D5EB5">
        <w:rPr>
          <w:color w:val="000000" w:themeColor="text1"/>
          <w:sz w:val="24"/>
          <w:szCs w:val="24"/>
        </w:rPr>
        <w:t>health and wellbeing</w:t>
      </w:r>
      <w:r w:rsidR="000A3EB8">
        <w:rPr>
          <w:color w:val="000000" w:themeColor="text1"/>
          <w:sz w:val="24"/>
          <w:szCs w:val="24"/>
        </w:rPr>
        <w:t>,</w:t>
      </w:r>
      <w:r w:rsidR="00120536" w:rsidRPr="008D5EB5">
        <w:rPr>
          <w:color w:val="000000" w:themeColor="text1"/>
          <w:sz w:val="24"/>
          <w:szCs w:val="24"/>
        </w:rPr>
        <w:t xml:space="preserve"> and were generally willing to explore new exercise</w:t>
      </w:r>
      <w:r w:rsidR="005B6EB5">
        <w:rPr>
          <w:color w:val="000000" w:themeColor="text1"/>
          <w:sz w:val="24"/>
          <w:szCs w:val="24"/>
        </w:rPr>
        <w:t>s</w:t>
      </w:r>
      <w:r w:rsidR="00120536" w:rsidRPr="008D5EB5">
        <w:rPr>
          <w:color w:val="000000" w:themeColor="text1"/>
          <w:sz w:val="24"/>
          <w:szCs w:val="24"/>
        </w:rPr>
        <w:t>.</w:t>
      </w:r>
    </w:p>
    <w:p w14:paraId="5C59A382" w14:textId="4084F746" w:rsidR="007556BA" w:rsidRDefault="007556BA" w:rsidP="00B4387A">
      <w:pPr>
        <w:spacing w:line="360" w:lineRule="auto"/>
        <w:ind w:left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“</w:t>
      </w:r>
      <w:r w:rsidRPr="007556BA">
        <w:rPr>
          <w:color w:val="000000" w:themeColor="text1"/>
          <w:sz w:val="24"/>
          <w:szCs w:val="24"/>
        </w:rPr>
        <w:t>If there is anything there that can assist you, then why not use it</w:t>
      </w:r>
      <w:r>
        <w:rPr>
          <w:color w:val="000000" w:themeColor="text1"/>
          <w:sz w:val="24"/>
          <w:szCs w:val="24"/>
        </w:rPr>
        <w:t>…If it makes you feel better” (Patient/family FG3)</w:t>
      </w:r>
    </w:p>
    <w:p w14:paraId="76009F38" w14:textId="2AE4B41F" w:rsidR="00C23516" w:rsidRPr="008D5EB5" w:rsidRDefault="00120536" w:rsidP="007E3E8F">
      <w:pPr>
        <w:spacing w:line="360" w:lineRule="auto"/>
        <w:rPr>
          <w:color w:val="000000" w:themeColor="text1"/>
          <w:sz w:val="24"/>
          <w:szCs w:val="24"/>
        </w:rPr>
      </w:pPr>
      <w:r w:rsidRPr="008D5EB5">
        <w:rPr>
          <w:color w:val="000000" w:themeColor="text1"/>
          <w:sz w:val="24"/>
          <w:szCs w:val="24"/>
        </w:rPr>
        <w:t xml:space="preserve"> However, caution </w:t>
      </w:r>
      <w:r w:rsidR="00595EA4" w:rsidRPr="008D5EB5">
        <w:rPr>
          <w:color w:val="000000" w:themeColor="text1"/>
          <w:sz w:val="24"/>
          <w:szCs w:val="24"/>
        </w:rPr>
        <w:t xml:space="preserve">and fear </w:t>
      </w:r>
      <w:r w:rsidR="00536148">
        <w:rPr>
          <w:color w:val="000000" w:themeColor="text1"/>
          <w:sz w:val="24"/>
          <w:szCs w:val="24"/>
        </w:rPr>
        <w:t xml:space="preserve">of causing damage </w:t>
      </w:r>
      <w:r w:rsidR="009B1A21" w:rsidRPr="008D5EB5">
        <w:rPr>
          <w:color w:val="000000" w:themeColor="text1"/>
          <w:sz w:val="24"/>
          <w:szCs w:val="24"/>
        </w:rPr>
        <w:t>was</w:t>
      </w:r>
      <w:r w:rsidRPr="008D5EB5">
        <w:rPr>
          <w:color w:val="000000" w:themeColor="text1"/>
          <w:sz w:val="24"/>
          <w:szCs w:val="24"/>
        </w:rPr>
        <w:t xml:space="preserve"> apparent</w:t>
      </w:r>
      <w:r w:rsidR="00595EA4" w:rsidRPr="008D5EB5">
        <w:rPr>
          <w:color w:val="000000" w:themeColor="text1"/>
          <w:sz w:val="24"/>
          <w:szCs w:val="24"/>
        </w:rPr>
        <w:t>.</w:t>
      </w:r>
    </w:p>
    <w:p w14:paraId="6B03C3A3" w14:textId="5452FC08" w:rsidR="00724429" w:rsidRPr="008D5EB5" w:rsidRDefault="00120536" w:rsidP="00F47F21">
      <w:pPr>
        <w:spacing w:line="360" w:lineRule="auto"/>
        <w:ind w:left="720"/>
        <w:rPr>
          <w:color w:val="000000" w:themeColor="text1"/>
          <w:sz w:val="24"/>
          <w:szCs w:val="24"/>
        </w:rPr>
      </w:pPr>
      <w:r w:rsidRPr="008D5EB5">
        <w:rPr>
          <w:color w:val="000000" w:themeColor="text1"/>
          <w:sz w:val="24"/>
          <w:szCs w:val="24"/>
        </w:rPr>
        <w:t xml:space="preserve"> </w:t>
      </w:r>
      <w:r w:rsidR="007E3E8F" w:rsidRPr="008D5EB5">
        <w:rPr>
          <w:color w:val="000000" w:themeColor="text1"/>
          <w:sz w:val="24"/>
          <w:szCs w:val="24"/>
        </w:rPr>
        <w:t>“Because of the surgical emphysema I had</w:t>
      </w:r>
      <w:r w:rsidR="00C23516" w:rsidRPr="008D5EB5">
        <w:rPr>
          <w:color w:val="000000" w:themeColor="text1"/>
          <w:sz w:val="24"/>
          <w:szCs w:val="24"/>
        </w:rPr>
        <w:t>…</w:t>
      </w:r>
      <w:r w:rsidR="00536148" w:rsidRPr="008D5EB5" w:rsidDel="00536148">
        <w:rPr>
          <w:color w:val="000000" w:themeColor="text1"/>
          <w:sz w:val="24"/>
          <w:szCs w:val="24"/>
        </w:rPr>
        <w:t xml:space="preserve"> </w:t>
      </w:r>
      <w:r w:rsidR="00C23516" w:rsidRPr="008D5EB5">
        <w:rPr>
          <w:color w:val="000000" w:themeColor="text1"/>
          <w:sz w:val="24"/>
          <w:szCs w:val="24"/>
        </w:rPr>
        <w:t>O</w:t>
      </w:r>
      <w:r w:rsidR="00BC5349" w:rsidRPr="008D5EB5">
        <w:rPr>
          <w:color w:val="000000" w:themeColor="text1"/>
          <w:sz w:val="24"/>
          <w:szCs w:val="24"/>
        </w:rPr>
        <w:t xml:space="preserve">f course, I don't want that to come back. And I'm conscious of that when I'm thinking about exercise. </w:t>
      </w:r>
      <w:r w:rsidR="007E3E8F" w:rsidRPr="008D5EB5">
        <w:rPr>
          <w:color w:val="000000" w:themeColor="text1"/>
          <w:sz w:val="24"/>
          <w:szCs w:val="24"/>
        </w:rPr>
        <w:t>"</w:t>
      </w:r>
      <w:r w:rsidR="00C26E75" w:rsidRPr="008D5EB5">
        <w:rPr>
          <w:color w:val="000000" w:themeColor="text1"/>
          <w:sz w:val="24"/>
          <w:szCs w:val="24"/>
        </w:rPr>
        <w:t xml:space="preserve"> (P</w:t>
      </w:r>
      <w:r w:rsidR="008B2E91">
        <w:rPr>
          <w:color w:val="000000" w:themeColor="text1"/>
          <w:sz w:val="24"/>
          <w:szCs w:val="24"/>
        </w:rPr>
        <w:t>at</w:t>
      </w:r>
      <w:r w:rsidR="000F1F19">
        <w:rPr>
          <w:color w:val="000000" w:themeColor="text1"/>
          <w:sz w:val="24"/>
          <w:szCs w:val="24"/>
        </w:rPr>
        <w:t>ie</w:t>
      </w:r>
      <w:r w:rsidR="008B2E91">
        <w:rPr>
          <w:color w:val="000000" w:themeColor="text1"/>
          <w:sz w:val="24"/>
          <w:szCs w:val="24"/>
        </w:rPr>
        <w:t>nt/</w:t>
      </w:r>
      <w:r w:rsidR="005A3306">
        <w:rPr>
          <w:color w:val="000000" w:themeColor="text1"/>
          <w:sz w:val="24"/>
          <w:szCs w:val="24"/>
        </w:rPr>
        <w:t>family</w:t>
      </w:r>
      <w:r w:rsidR="008B2E91">
        <w:rPr>
          <w:color w:val="000000" w:themeColor="text1"/>
          <w:sz w:val="24"/>
          <w:szCs w:val="24"/>
        </w:rPr>
        <w:t xml:space="preserve"> FG</w:t>
      </w:r>
      <w:r w:rsidR="00C26E75" w:rsidRPr="008D5EB5">
        <w:rPr>
          <w:color w:val="000000" w:themeColor="text1"/>
          <w:sz w:val="24"/>
          <w:szCs w:val="24"/>
        </w:rPr>
        <w:t>1</w:t>
      </w:r>
      <w:r w:rsidR="00A6198D" w:rsidRPr="008D5EB5">
        <w:rPr>
          <w:color w:val="000000" w:themeColor="text1"/>
          <w:sz w:val="24"/>
          <w:szCs w:val="24"/>
        </w:rPr>
        <w:t>)</w:t>
      </w:r>
    </w:p>
    <w:p w14:paraId="503D393E" w14:textId="2D7134CF" w:rsidR="00785CE8" w:rsidRPr="008D5EB5" w:rsidRDefault="00785CE8" w:rsidP="00DA54E1">
      <w:pPr>
        <w:spacing w:line="360" w:lineRule="auto"/>
        <w:rPr>
          <w:i/>
          <w:color w:val="000000" w:themeColor="text1"/>
          <w:sz w:val="24"/>
          <w:szCs w:val="24"/>
        </w:rPr>
      </w:pPr>
      <w:r w:rsidRPr="008D5EB5">
        <w:rPr>
          <w:i/>
          <w:color w:val="000000" w:themeColor="text1"/>
          <w:sz w:val="24"/>
          <w:szCs w:val="24"/>
        </w:rPr>
        <w:t>Intentions and Goals</w:t>
      </w:r>
    </w:p>
    <w:p w14:paraId="51132AA4" w14:textId="05E2FF29" w:rsidR="00AB7F07" w:rsidRPr="008D5EB5" w:rsidRDefault="00F90D27" w:rsidP="00DA54E1">
      <w:pPr>
        <w:spacing w:line="360" w:lineRule="auto"/>
        <w:rPr>
          <w:color w:val="000000" w:themeColor="text1"/>
          <w:sz w:val="24"/>
          <w:szCs w:val="24"/>
        </w:rPr>
      </w:pPr>
      <w:r w:rsidRPr="008D5EB5">
        <w:rPr>
          <w:color w:val="000000" w:themeColor="text1"/>
          <w:sz w:val="24"/>
          <w:szCs w:val="24"/>
        </w:rPr>
        <w:t>Most p</w:t>
      </w:r>
      <w:r w:rsidR="0019386A" w:rsidRPr="008D5EB5">
        <w:rPr>
          <w:color w:val="000000" w:themeColor="text1"/>
          <w:sz w:val="24"/>
          <w:szCs w:val="24"/>
        </w:rPr>
        <w:t>articipant</w:t>
      </w:r>
      <w:r w:rsidR="0002620F" w:rsidRPr="008D5EB5">
        <w:rPr>
          <w:color w:val="000000" w:themeColor="text1"/>
          <w:sz w:val="24"/>
          <w:szCs w:val="24"/>
        </w:rPr>
        <w:t xml:space="preserve">s commented that </w:t>
      </w:r>
      <w:r w:rsidRPr="008D5EB5">
        <w:rPr>
          <w:color w:val="000000" w:themeColor="text1"/>
          <w:sz w:val="24"/>
          <w:szCs w:val="24"/>
        </w:rPr>
        <w:t xml:space="preserve">exercise </w:t>
      </w:r>
      <w:r w:rsidR="0002620F" w:rsidRPr="008D5EB5">
        <w:rPr>
          <w:color w:val="000000" w:themeColor="text1"/>
          <w:sz w:val="24"/>
          <w:szCs w:val="24"/>
        </w:rPr>
        <w:t>intent</w:t>
      </w:r>
      <w:r w:rsidRPr="008D5EB5">
        <w:rPr>
          <w:color w:val="000000" w:themeColor="text1"/>
          <w:sz w:val="24"/>
          <w:szCs w:val="24"/>
        </w:rPr>
        <w:t xml:space="preserve"> was</w:t>
      </w:r>
      <w:r w:rsidR="0002620F" w:rsidRPr="008D5EB5">
        <w:rPr>
          <w:color w:val="000000" w:themeColor="text1"/>
          <w:sz w:val="24"/>
          <w:szCs w:val="24"/>
        </w:rPr>
        <w:t xml:space="preserve"> influenced by changing</w:t>
      </w:r>
      <w:r w:rsidR="00D7712A" w:rsidRPr="008D5EB5">
        <w:rPr>
          <w:color w:val="000000" w:themeColor="text1"/>
          <w:sz w:val="24"/>
          <w:szCs w:val="24"/>
        </w:rPr>
        <w:t xml:space="preserve"> </w:t>
      </w:r>
      <w:r w:rsidR="00000F55" w:rsidRPr="008D5EB5">
        <w:rPr>
          <w:color w:val="000000" w:themeColor="text1"/>
          <w:sz w:val="24"/>
          <w:szCs w:val="24"/>
        </w:rPr>
        <w:t xml:space="preserve">health status, symptom </w:t>
      </w:r>
      <w:r w:rsidR="00D7712A" w:rsidRPr="008D5EB5">
        <w:rPr>
          <w:color w:val="000000" w:themeColor="text1"/>
          <w:sz w:val="24"/>
          <w:szCs w:val="24"/>
        </w:rPr>
        <w:t>experience</w:t>
      </w:r>
      <w:r w:rsidRPr="008D5EB5">
        <w:rPr>
          <w:color w:val="000000" w:themeColor="text1"/>
          <w:sz w:val="24"/>
          <w:szCs w:val="24"/>
        </w:rPr>
        <w:t xml:space="preserve"> </w:t>
      </w:r>
      <w:r w:rsidR="0019386A" w:rsidRPr="008D5EB5">
        <w:rPr>
          <w:color w:val="000000" w:themeColor="text1"/>
          <w:sz w:val="24"/>
          <w:szCs w:val="24"/>
        </w:rPr>
        <w:t>and</w:t>
      </w:r>
      <w:r w:rsidR="000A3ECB" w:rsidRPr="008D5EB5">
        <w:rPr>
          <w:color w:val="000000" w:themeColor="text1"/>
          <w:sz w:val="24"/>
          <w:szCs w:val="24"/>
        </w:rPr>
        <w:t xml:space="preserve"> </w:t>
      </w:r>
      <w:r w:rsidR="00D7712A" w:rsidRPr="008D5EB5">
        <w:rPr>
          <w:color w:val="000000" w:themeColor="text1"/>
          <w:sz w:val="24"/>
          <w:szCs w:val="24"/>
        </w:rPr>
        <w:t xml:space="preserve">progress </w:t>
      </w:r>
      <w:r w:rsidR="001B6FC7" w:rsidRPr="008D5EB5">
        <w:rPr>
          <w:color w:val="000000" w:themeColor="text1"/>
          <w:sz w:val="24"/>
          <w:szCs w:val="24"/>
        </w:rPr>
        <w:t>in survivorship</w:t>
      </w:r>
      <w:r w:rsidR="0019386A" w:rsidRPr="008D5EB5">
        <w:rPr>
          <w:color w:val="000000" w:themeColor="text1"/>
          <w:sz w:val="24"/>
          <w:szCs w:val="24"/>
        </w:rPr>
        <w:t xml:space="preserve">. </w:t>
      </w:r>
      <w:r w:rsidR="0002620F" w:rsidRPr="008D5EB5">
        <w:rPr>
          <w:color w:val="000000" w:themeColor="text1"/>
          <w:sz w:val="24"/>
          <w:szCs w:val="24"/>
        </w:rPr>
        <w:t>They felt</w:t>
      </w:r>
      <w:r w:rsidR="0019386A" w:rsidRPr="008D5EB5">
        <w:rPr>
          <w:color w:val="000000" w:themeColor="text1"/>
          <w:sz w:val="24"/>
          <w:szCs w:val="24"/>
        </w:rPr>
        <w:t xml:space="preserve"> </w:t>
      </w:r>
      <w:r w:rsidR="00595EA4" w:rsidRPr="008D5EB5">
        <w:rPr>
          <w:color w:val="000000" w:themeColor="text1"/>
          <w:sz w:val="24"/>
          <w:szCs w:val="24"/>
        </w:rPr>
        <w:t>exercise</w:t>
      </w:r>
      <w:r w:rsidR="0019386A" w:rsidRPr="008D5EB5">
        <w:rPr>
          <w:color w:val="000000" w:themeColor="text1"/>
          <w:sz w:val="24"/>
          <w:szCs w:val="24"/>
        </w:rPr>
        <w:t xml:space="preserve"> goal</w:t>
      </w:r>
      <w:r w:rsidR="00DB0A24" w:rsidRPr="008D5EB5">
        <w:rPr>
          <w:color w:val="000000" w:themeColor="text1"/>
          <w:sz w:val="24"/>
          <w:szCs w:val="24"/>
        </w:rPr>
        <w:t>s</w:t>
      </w:r>
      <w:r w:rsidR="0019386A" w:rsidRPr="008D5EB5">
        <w:rPr>
          <w:color w:val="000000" w:themeColor="text1"/>
          <w:sz w:val="24"/>
          <w:szCs w:val="24"/>
        </w:rPr>
        <w:t xml:space="preserve"> </w:t>
      </w:r>
      <w:r w:rsidRPr="008D5EB5">
        <w:rPr>
          <w:color w:val="000000" w:themeColor="text1"/>
          <w:sz w:val="24"/>
          <w:szCs w:val="24"/>
        </w:rPr>
        <w:t>should</w:t>
      </w:r>
      <w:r w:rsidR="0019386A" w:rsidRPr="008D5EB5">
        <w:rPr>
          <w:color w:val="000000" w:themeColor="text1"/>
          <w:sz w:val="24"/>
          <w:szCs w:val="24"/>
        </w:rPr>
        <w:t xml:space="preserve"> f</w:t>
      </w:r>
      <w:r w:rsidR="00000F55" w:rsidRPr="008D5EB5">
        <w:rPr>
          <w:color w:val="000000" w:themeColor="text1"/>
          <w:sz w:val="24"/>
          <w:szCs w:val="24"/>
        </w:rPr>
        <w:t>ocu</w:t>
      </w:r>
      <w:r w:rsidR="0019386A" w:rsidRPr="008D5EB5">
        <w:rPr>
          <w:color w:val="000000" w:themeColor="text1"/>
          <w:sz w:val="24"/>
          <w:szCs w:val="24"/>
        </w:rPr>
        <w:t xml:space="preserve">s on </w:t>
      </w:r>
      <w:r w:rsidR="00DB0A24" w:rsidRPr="008D5EB5">
        <w:rPr>
          <w:color w:val="000000" w:themeColor="text1"/>
          <w:sz w:val="24"/>
          <w:szCs w:val="24"/>
        </w:rPr>
        <w:t xml:space="preserve">improving fitness, </w:t>
      </w:r>
      <w:r w:rsidR="0019386A" w:rsidRPr="008D5EB5">
        <w:rPr>
          <w:color w:val="000000" w:themeColor="text1"/>
          <w:sz w:val="24"/>
          <w:szCs w:val="24"/>
        </w:rPr>
        <w:t>symptom management, avoiding illness</w:t>
      </w:r>
      <w:r w:rsidR="00595EA4" w:rsidRPr="008D5EB5">
        <w:rPr>
          <w:color w:val="000000" w:themeColor="text1"/>
          <w:sz w:val="24"/>
          <w:szCs w:val="24"/>
        </w:rPr>
        <w:t>,</w:t>
      </w:r>
      <w:r w:rsidR="00D7712A" w:rsidRPr="008D5EB5">
        <w:rPr>
          <w:color w:val="000000" w:themeColor="text1"/>
          <w:sz w:val="24"/>
          <w:szCs w:val="24"/>
        </w:rPr>
        <w:t xml:space="preserve"> or </w:t>
      </w:r>
      <w:r w:rsidR="0019386A" w:rsidRPr="008D5EB5">
        <w:rPr>
          <w:color w:val="000000" w:themeColor="text1"/>
          <w:sz w:val="24"/>
          <w:szCs w:val="24"/>
        </w:rPr>
        <w:t xml:space="preserve">improving </w:t>
      </w:r>
      <w:r w:rsidR="005F0BC2" w:rsidRPr="008D5EB5">
        <w:rPr>
          <w:color w:val="000000" w:themeColor="text1"/>
          <w:sz w:val="24"/>
          <w:szCs w:val="24"/>
        </w:rPr>
        <w:t>quality of life</w:t>
      </w:r>
      <w:r w:rsidRPr="008D5EB5">
        <w:rPr>
          <w:color w:val="000000" w:themeColor="text1"/>
          <w:sz w:val="24"/>
          <w:szCs w:val="24"/>
        </w:rPr>
        <w:t xml:space="preserve"> and </w:t>
      </w:r>
      <w:r w:rsidR="00595EA4" w:rsidRPr="008D5EB5">
        <w:rPr>
          <w:color w:val="000000" w:themeColor="text1"/>
          <w:sz w:val="24"/>
          <w:szCs w:val="24"/>
        </w:rPr>
        <w:t>these goals should be</w:t>
      </w:r>
      <w:r w:rsidR="00120536" w:rsidRPr="008D5EB5">
        <w:rPr>
          <w:color w:val="000000" w:themeColor="text1"/>
          <w:sz w:val="24"/>
          <w:szCs w:val="24"/>
        </w:rPr>
        <w:t xml:space="preserve"> realistic</w:t>
      </w:r>
      <w:r w:rsidR="000A3ECB" w:rsidRPr="008D5EB5">
        <w:rPr>
          <w:color w:val="000000" w:themeColor="text1"/>
          <w:sz w:val="24"/>
          <w:szCs w:val="24"/>
        </w:rPr>
        <w:t>,</w:t>
      </w:r>
      <w:r w:rsidR="00120536" w:rsidRPr="008D5EB5">
        <w:rPr>
          <w:color w:val="000000" w:themeColor="text1"/>
          <w:sz w:val="24"/>
          <w:szCs w:val="24"/>
        </w:rPr>
        <w:t xml:space="preserve"> </w:t>
      </w:r>
      <w:r w:rsidR="00A17CA9" w:rsidRPr="008D5EB5">
        <w:rPr>
          <w:color w:val="000000" w:themeColor="text1"/>
          <w:sz w:val="24"/>
          <w:szCs w:val="24"/>
        </w:rPr>
        <w:t xml:space="preserve">self-set, specific and </w:t>
      </w:r>
      <w:r w:rsidR="00120536" w:rsidRPr="008D5EB5">
        <w:rPr>
          <w:color w:val="000000" w:themeColor="text1"/>
          <w:sz w:val="24"/>
          <w:szCs w:val="24"/>
        </w:rPr>
        <w:t>clear</w:t>
      </w:r>
      <w:r w:rsidR="000A3ECB" w:rsidRPr="008D5EB5">
        <w:rPr>
          <w:color w:val="000000" w:themeColor="text1"/>
          <w:sz w:val="24"/>
          <w:szCs w:val="24"/>
        </w:rPr>
        <w:t>.</w:t>
      </w:r>
    </w:p>
    <w:p w14:paraId="2C18CA4F" w14:textId="19D34F85" w:rsidR="00CE69D4" w:rsidRPr="008D5EB5" w:rsidRDefault="00AB7F07" w:rsidP="00F47F21">
      <w:pPr>
        <w:spacing w:line="360" w:lineRule="auto"/>
        <w:ind w:left="720"/>
        <w:rPr>
          <w:color w:val="000000" w:themeColor="text1"/>
          <w:sz w:val="24"/>
          <w:szCs w:val="24"/>
          <w:lang w:val="en-US"/>
        </w:rPr>
      </w:pPr>
      <w:r w:rsidRPr="008D5EB5">
        <w:rPr>
          <w:color w:val="000000" w:themeColor="text1"/>
          <w:sz w:val="24"/>
          <w:szCs w:val="24"/>
        </w:rPr>
        <w:t>“Feeling better</w:t>
      </w:r>
      <w:r w:rsidR="007D20D6">
        <w:rPr>
          <w:color w:val="000000" w:themeColor="text1"/>
          <w:sz w:val="24"/>
          <w:szCs w:val="24"/>
        </w:rPr>
        <w:t>…</w:t>
      </w:r>
      <w:r w:rsidRPr="008D5EB5">
        <w:rPr>
          <w:color w:val="000000" w:themeColor="text1"/>
          <w:sz w:val="24"/>
          <w:szCs w:val="24"/>
        </w:rPr>
        <w:t>whether that’s physically or psychologically</w:t>
      </w:r>
      <w:r w:rsidR="007D20D6">
        <w:rPr>
          <w:color w:val="000000" w:themeColor="text1"/>
          <w:sz w:val="24"/>
          <w:szCs w:val="24"/>
        </w:rPr>
        <w:t>…F</w:t>
      </w:r>
      <w:r w:rsidRPr="008D5EB5">
        <w:rPr>
          <w:color w:val="000000" w:themeColor="text1"/>
          <w:sz w:val="24"/>
          <w:szCs w:val="24"/>
        </w:rPr>
        <w:t xml:space="preserve">or some patients it might be that they’re leaving the house and meeting people, and for others it might be that they’re doing something that’s hopefully going to improve their symptoms.” </w:t>
      </w:r>
      <w:r w:rsidR="002C07F5" w:rsidRPr="008D5EB5">
        <w:rPr>
          <w:color w:val="000000" w:themeColor="text1"/>
          <w:sz w:val="24"/>
          <w:szCs w:val="24"/>
        </w:rPr>
        <w:t>(</w:t>
      </w:r>
      <w:r w:rsidR="002C07F5" w:rsidRPr="008D5EB5">
        <w:rPr>
          <w:color w:val="000000" w:themeColor="text1"/>
          <w:sz w:val="24"/>
          <w:szCs w:val="24"/>
          <w:lang w:val="en-US"/>
        </w:rPr>
        <w:t>H</w:t>
      </w:r>
      <w:r w:rsidR="000F1F19">
        <w:rPr>
          <w:color w:val="000000" w:themeColor="text1"/>
          <w:sz w:val="24"/>
          <w:szCs w:val="24"/>
          <w:lang w:val="en-US"/>
        </w:rPr>
        <w:t>ealthcare professional</w:t>
      </w:r>
      <w:r w:rsidR="008B2E91">
        <w:rPr>
          <w:color w:val="000000" w:themeColor="text1"/>
          <w:sz w:val="24"/>
          <w:szCs w:val="24"/>
          <w:lang w:val="en-US"/>
        </w:rPr>
        <w:t xml:space="preserve"> FG</w:t>
      </w:r>
      <w:r w:rsidR="002C07F5" w:rsidRPr="008D5EB5">
        <w:rPr>
          <w:color w:val="000000" w:themeColor="text1"/>
          <w:sz w:val="24"/>
          <w:szCs w:val="24"/>
          <w:lang w:val="en-US"/>
        </w:rPr>
        <w:t>2)</w:t>
      </w:r>
    </w:p>
    <w:p w14:paraId="773CC417" w14:textId="5A9E54F1" w:rsidR="0019386A" w:rsidRPr="008D5EB5" w:rsidRDefault="009B5C3D" w:rsidP="00DA54E1">
      <w:pPr>
        <w:spacing w:line="360" w:lineRule="auto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Reinforcement</w:t>
      </w:r>
    </w:p>
    <w:p w14:paraId="713B9C5D" w14:textId="49AA3098" w:rsidR="0019386A" w:rsidRPr="008D5EB5" w:rsidRDefault="007F7AFC" w:rsidP="00DA54E1">
      <w:pPr>
        <w:spacing w:line="360" w:lineRule="auto"/>
        <w:rPr>
          <w:color w:val="000000" w:themeColor="text1"/>
          <w:sz w:val="24"/>
          <w:szCs w:val="24"/>
        </w:rPr>
      </w:pPr>
      <w:r w:rsidRPr="008D5EB5">
        <w:rPr>
          <w:color w:val="000000" w:themeColor="text1"/>
          <w:sz w:val="24"/>
          <w:szCs w:val="24"/>
        </w:rPr>
        <w:t>R</w:t>
      </w:r>
      <w:r w:rsidR="00F201E1" w:rsidRPr="008D5EB5">
        <w:rPr>
          <w:color w:val="000000" w:themeColor="text1"/>
          <w:sz w:val="24"/>
          <w:szCs w:val="24"/>
        </w:rPr>
        <w:t xml:space="preserve">emote monitoring </w:t>
      </w:r>
      <w:r w:rsidR="00792164" w:rsidRPr="008D5EB5">
        <w:rPr>
          <w:color w:val="000000" w:themeColor="text1"/>
          <w:sz w:val="24"/>
          <w:szCs w:val="24"/>
        </w:rPr>
        <w:t>and feedback</w:t>
      </w:r>
      <w:r w:rsidR="00F201E1" w:rsidRPr="008D5EB5">
        <w:rPr>
          <w:color w:val="000000" w:themeColor="text1"/>
          <w:sz w:val="24"/>
          <w:szCs w:val="24"/>
        </w:rPr>
        <w:t xml:space="preserve"> w</w:t>
      </w:r>
      <w:r w:rsidRPr="008D5EB5">
        <w:rPr>
          <w:color w:val="000000" w:themeColor="text1"/>
          <w:sz w:val="24"/>
          <w:szCs w:val="24"/>
        </w:rPr>
        <w:t>ere</w:t>
      </w:r>
      <w:r w:rsidR="00F201E1" w:rsidRPr="008D5EB5">
        <w:rPr>
          <w:color w:val="000000" w:themeColor="text1"/>
          <w:sz w:val="24"/>
          <w:szCs w:val="24"/>
        </w:rPr>
        <w:t xml:space="preserve"> recognised as potential incentive</w:t>
      </w:r>
      <w:r w:rsidRPr="008D5EB5">
        <w:rPr>
          <w:color w:val="000000" w:themeColor="text1"/>
          <w:sz w:val="24"/>
          <w:szCs w:val="24"/>
        </w:rPr>
        <w:t>s</w:t>
      </w:r>
      <w:r w:rsidR="00F201E1" w:rsidRPr="008D5EB5">
        <w:rPr>
          <w:color w:val="000000" w:themeColor="text1"/>
          <w:sz w:val="24"/>
          <w:szCs w:val="24"/>
        </w:rPr>
        <w:t xml:space="preserve"> to exercise</w:t>
      </w:r>
      <w:r w:rsidR="00B52A1E" w:rsidRPr="008D5EB5">
        <w:rPr>
          <w:color w:val="000000" w:themeColor="text1"/>
          <w:sz w:val="24"/>
          <w:szCs w:val="24"/>
        </w:rPr>
        <w:t xml:space="preserve"> by healthcare professionals.</w:t>
      </w:r>
    </w:p>
    <w:p w14:paraId="0225471B" w14:textId="77C0D30A" w:rsidR="00B52A1E" w:rsidRPr="008D5EB5" w:rsidRDefault="001D4E05" w:rsidP="00F47F21">
      <w:pPr>
        <w:spacing w:line="360" w:lineRule="auto"/>
        <w:ind w:left="720"/>
        <w:rPr>
          <w:color w:val="000000" w:themeColor="text1"/>
          <w:sz w:val="24"/>
          <w:szCs w:val="24"/>
        </w:rPr>
      </w:pPr>
      <w:r w:rsidRPr="008D5EB5" w:rsidDel="001D4E05">
        <w:rPr>
          <w:color w:val="000000" w:themeColor="text1"/>
          <w:sz w:val="24"/>
          <w:szCs w:val="24"/>
        </w:rPr>
        <w:t xml:space="preserve"> </w:t>
      </w:r>
      <w:r w:rsidR="00A10230" w:rsidRPr="008D5EB5">
        <w:rPr>
          <w:color w:val="000000" w:themeColor="text1"/>
          <w:sz w:val="24"/>
          <w:szCs w:val="24"/>
        </w:rPr>
        <w:t>“A lot of people have smart phones</w:t>
      </w:r>
      <w:r w:rsidR="000A3ECB" w:rsidRPr="008D5EB5">
        <w:rPr>
          <w:color w:val="000000" w:themeColor="text1"/>
          <w:sz w:val="24"/>
          <w:szCs w:val="24"/>
        </w:rPr>
        <w:t>…</w:t>
      </w:r>
      <w:r w:rsidR="00FD7455" w:rsidRPr="008D5EB5">
        <w:rPr>
          <w:color w:val="000000" w:themeColor="text1"/>
          <w:sz w:val="24"/>
          <w:szCs w:val="24"/>
        </w:rPr>
        <w:t>[</w:t>
      </w:r>
      <w:r w:rsidR="00C14AE9" w:rsidRPr="008D5EB5">
        <w:rPr>
          <w:color w:val="000000" w:themeColor="text1"/>
          <w:sz w:val="24"/>
          <w:szCs w:val="24"/>
        </w:rPr>
        <w:t>O</w:t>
      </w:r>
      <w:r w:rsidR="00FD7455" w:rsidRPr="008D5EB5">
        <w:rPr>
          <w:color w:val="000000" w:themeColor="text1"/>
          <w:sz w:val="24"/>
          <w:szCs w:val="24"/>
        </w:rPr>
        <w:t>r]</w:t>
      </w:r>
      <w:r w:rsidR="00A10230" w:rsidRPr="008D5EB5">
        <w:rPr>
          <w:color w:val="000000" w:themeColor="text1"/>
          <w:sz w:val="24"/>
          <w:szCs w:val="24"/>
        </w:rPr>
        <w:t xml:space="preserve"> come with in-built health pedometers</w:t>
      </w:r>
      <w:r w:rsidR="000A3ECB" w:rsidRPr="008D5EB5">
        <w:rPr>
          <w:color w:val="000000" w:themeColor="text1"/>
          <w:sz w:val="24"/>
          <w:szCs w:val="24"/>
        </w:rPr>
        <w:t>...</w:t>
      </w:r>
      <w:r w:rsidR="00A10230" w:rsidRPr="008D5EB5">
        <w:rPr>
          <w:color w:val="000000" w:themeColor="text1"/>
          <w:sz w:val="24"/>
          <w:szCs w:val="24"/>
        </w:rPr>
        <w:t xml:space="preserve">I think there definitely is the utilisation of that piece of equipment.” </w:t>
      </w:r>
      <w:r w:rsidR="002C07F5" w:rsidRPr="008D5EB5">
        <w:rPr>
          <w:color w:val="000000" w:themeColor="text1"/>
          <w:sz w:val="24"/>
          <w:szCs w:val="24"/>
        </w:rPr>
        <w:t>(</w:t>
      </w:r>
      <w:r w:rsidR="002C07F5" w:rsidRPr="008D5EB5">
        <w:rPr>
          <w:color w:val="000000" w:themeColor="text1"/>
          <w:sz w:val="24"/>
          <w:szCs w:val="24"/>
          <w:lang w:val="en-US"/>
        </w:rPr>
        <w:t>H</w:t>
      </w:r>
      <w:r w:rsidR="000F1F19">
        <w:rPr>
          <w:color w:val="000000" w:themeColor="text1"/>
          <w:sz w:val="24"/>
          <w:szCs w:val="24"/>
          <w:lang w:val="en-US"/>
        </w:rPr>
        <w:t>ealthcare professional</w:t>
      </w:r>
      <w:r w:rsidR="008B2E91">
        <w:rPr>
          <w:color w:val="000000" w:themeColor="text1"/>
          <w:sz w:val="24"/>
          <w:szCs w:val="24"/>
          <w:lang w:val="en-US"/>
        </w:rPr>
        <w:t xml:space="preserve"> FG</w:t>
      </w:r>
      <w:r w:rsidR="002C07F5" w:rsidRPr="008D5EB5">
        <w:rPr>
          <w:color w:val="000000" w:themeColor="text1"/>
          <w:sz w:val="24"/>
          <w:szCs w:val="24"/>
          <w:lang w:val="en-US"/>
        </w:rPr>
        <w:t>2)</w:t>
      </w:r>
    </w:p>
    <w:p w14:paraId="16EA9F4A" w14:textId="3150C1BD" w:rsidR="003D64E2" w:rsidRPr="008D5EB5" w:rsidRDefault="003D64E2" w:rsidP="00DA54E1">
      <w:pPr>
        <w:spacing w:line="360" w:lineRule="auto"/>
        <w:rPr>
          <w:i/>
          <w:color w:val="000000" w:themeColor="text1"/>
          <w:sz w:val="24"/>
          <w:szCs w:val="24"/>
        </w:rPr>
      </w:pPr>
      <w:r w:rsidRPr="008D5EB5">
        <w:rPr>
          <w:i/>
          <w:color w:val="000000" w:themeColor="text1"/>
          <w:sz w:val="24"/>
          <w:szCs w:val="24"/>
        </w:rPr>
        <w:t>Emotions</w:t>
      </w:r>
    </w:p>
    <w:p w14:paraId="2D706A13" w14:textId="5B413D60" w:rsidR="00BC5349" w:rsidRPr="008D5EB5" w:rsidRDefault="0051654D" w:rsidP="00F201E1">
      <w:pPr>
        <w:spacing w:line="360" w:lineRule="auto"/>
        <w:rPr>
          <w:color w:val="000000" w:themeColor="text1"/>
          <w:sz w:val="24"/>
          <w:szCs w:val="24"/>
        </w:rPr>
      </w:pPr>
      <w:r w:rsidRPr="008D5EB5">
        <w:rPr>
          <w:color w:val="000000" w:themeColor="text1"/>
          <w:sz w:val="24"/>
          <w:szCs w:val="24"/>
        </w:rPr>
        <w:t xml:space="preserve">All participants </w:t>
      </w:r>
      <w:r w:rsidR="008C0AA6" w:rsidRPr="008D5EB5">
        <w:rPr>
          <w:color w:val="000000" w:themeColor="text1"/>
          <w:sz w:val="24"/>
          <w:szCs w:val="24"/>
        </w:rPr>
        <w:t xml:space="preserve">perceived </w:t>
      </w:r>
      <w:r w:rsidR="007B5CD3">
        <w:rPr>
          <w:color w:val="000000" w:themeColor="text1"/>
          <w:sz w:val="24"/>
          <w:szCs w:val="24"/>
        </w:rPr>
        <w:t xml:space="preserve">negative </w:t>
      </w:r>
      <w:r w:rsidR="008C0AA6" w:rsidRPr="008D5EB5">
        <w:rPr>
          <w:color w:val="000000" w:themeColor="text1"/>
          <w:sz w:val="24"/>
          <w:szCs w:val="24"/>
        </w:rPr>
        <w:t>e</w:t>
      </w:r>
      <w:r w:rsidR="000A3ECB" w:rsidRPr="008D5EB5">
        <w:rPr>
          <w:color w:val="000000" w:themeColor="text1"/>
          <w:sz w:val="24"/>
          <w:szCs w:val="24"/>
        </w:rPr>
        <w:t>motional reactions to symptom</w:t>
      </w:r>
      <w:r w:rsidR="003D64E2" w:rsidRPr="008D5EB5">
        <w:rPr>
          <w:color w:val="000000" w:themeColor="text1"/>
          <w:sz w:val="24"/>
          <w:szCs w:val="24"/>
        </w:rPr>
        <w:t xml:space="preserve"> experience and exercise, including fear and pain, </w:t>
      </w:r>
      <w:r w:rsidR="00A74A78" w:rsidRPr="008D5EB5">
        <w:rPr>
          <w:color w:val="000000" w:themeColor="text1"/>
          <w:sz w:val="24"/>
          <w:szCs w:val="24"/>
        </w:rPr>
        <w:t>as</w:t>
      </w:r>
      <w:r w:rsidR="00F201E1" w:rsidRPr="008D5EB5">
        <w:rPr>
          <w:color w:val="000000" w:themeColor="text1"/>
          <w:sz w:val="24"/>
          <w:szCs w:val="24"/>
        </w:rPr>
        <w:t xml:space="preserve"> </w:t>
      </w:r>
      <w:r w:rsidR="007F7AFC" w:rsidRPr="008D5EB5">
        <w:rPr>
          <w:color w:val="000000" w:themeColor="text1"/>
          <w:sz w:val="24"/>
          <w:szCs w:val="24"/>
        </w:rPr>
        <w:t xml:space="preserve">exercise </w:t>
      </w:r>
      <w:r w:rsidR="00F96F5E" w:rsidRPr="008D5EB5">
        <w:rPr>
          <w:color w:val="000000" w:themeColor="text1"/>
          <w:sz w:val="24"/>
          <w:szCs w:val="24"/>
        </w:rPr>
        <w:t>deterrents</w:t>
      </w:r>
      <w:r w:rsidR="003D64E2" w:rsidRPr="008D5EB5">
        <w:rPr>
          <w:color w:val="000000" w:themeColor="text1"/>
          <w:sz w:val="24"/>
          <w:szCs w:val="24"/>
        </w:rPr>
        <w:t xml:space="preserve">. </w:t>
      </w:r>
    </w:p>
    <w:p w14:paraId="63B2A94F" w14:textId="0FD96E79" w:rsidR="00A74554" w:rsidRPr="008D5EB5" w:rsidRDefault="00BC5349" w:rsidP="00F47F21">
      <w:pPr>
        <w:spacing w:line="360" w:lineRule="auto"/>
        <w:ind w:left="720"/>
        <w:rPr>
          <w:color w:val="000000" w:themeColor="text1"/>
          <w:sz w:val="24"/>
          <w:szCs w:val="24"/>
        </w:rPr>
      </w:pPr>
      <w:r w:rsidRPr="008D5EB5">
        <w:rPr>
          <w:color w:val="000000" w:themeColor="text1"/>
          <w:sz w:val="24"/>
          <w:szCs w:val="24"/>
        </w:rPr>
        <w:lastRenderedPageBreak/>
        <w:t>“</w:t>
      </w:r>
      <w:r w:rsidR="00671743">
        <w:rPr>
          <w:color w:val="000000" w:themeColor="text1"/>
          <w:sz w:val="24"/>
          <w:szCs w:val="24"/>
        </w:rPr>
        <w:t>T</w:t>
      </w:r>
      <w:r w:rsidRPr="008D5EB5">
        <w:rPr>
          <w:color w:val="000000" w:themeColor="text1"/>
          <w:sz w:val="24"/>
          <w:szCs w:val="24"/>
        </w:rPr>
        <w:t xml:space="preserve">hey would think this is horrible because it reminds of what lung cancer is like, and </w:t>
      </w:r>
      <w:proofErr w:type="gramStart"/>
      <w:r w:rsidRPr="008D5EB5">
        <w:rPr>
          <w:color w:val="000000" w:themeColor="text1"/>
          <w:sz w:val="24"/>
          <w:szCs w:val="24"/>
        </w:rPr>
        <w:t>this is why</w:t>
      </w:r>
      <w:proofErr w:type="gramEnd"/>
      <w:r w:rsidRPr="008D5EB5">
        <w:rPr>
          <w:color w:val="000000" w:themeColor="text1"/>
          <w:sz w:val="24"/>
          <w:szCs w:val="24"/>
        </w:rPr>
        <w:t xml:space="preserve"> I’m short of breath. </w:t>
      </w:r>
      <w:r w:rsidR="007D20D6">
        <w:rPr>
          <w:color w:val="000000" w:themeColor="text1"/>
          <w:sz w:val="24"/>
          <w:szCs w:val="24"/>
        </w:rPr>
        <w:t>I</w:t>
      </w:r>
      <w:r w:rsidRPr="008D5EB5">
        <w:rPr>
          <w:color w:val="000000" w:themeColor="text1"/>
          <w:sz w:val="24"/>
          <w:szCs w:val="24"/>
        </w:rPr>
        <w:t xml:space="preserve">t makes me anxious and I’m going to die. </w:t>
      </w:r>
      <w:proofErr w:type="gramStart"/>
      <w:r w:rsidRPr="008D5EB5">
        <w:rPr>
          <w:color w:val="000000" w:themeColor="text1"/>
          <w:sz w:val="24"/>
          <w:szCs w:val="24"/>
        </w:rPr>
        <w:t>So</w:t>
      </w:r>
      <w:proofErr w:type="gramEnd"/>
      <w:r w:rsidRPr="008D5EB5">
        <w:rPr>
          <w:color w:val="000000" w:themeColor="text1"/>
          <w:sz w:val="24"/>
          <w:szCs w:val="24"/>
        </w:rPr>
        <w:t xml:space="preserve"> they don’t want to do it. It’s that sort of cognitive cycle rather than I’m going to be push and be strong.</w:t>
      </w:r>
      <w:r w:rsidR="002C07F5" w:rsidRPr="008D5EB5">
        <w:rPr>
          <w:color w:val="000000" w:themeColor="text1"/>
          <w:sz w:val="24"/>
          <w:szCs w:val="24"/>
        </w:rPr>
        <w:t>” (H</w:t>
      </w:r>
      <w:r w:rsidR="005466DC">
        <w:rPr>
          <w:color w:val="000000" w:themeColor="text1"/>
          <w:sz w:val="24"/>
          <w:szCs w:val="24"/>
        </w:rPr>
        <w:t>ealthcare professio</w:t>
      </w:r>
      <w:r w:rsidR="000F1F19">
        <w:rPr>
          <w:color w:val="000000" w:themeColor="text1"/>
          <w:sz w:val="24"/>
          <w:szCs w:val="24"/>
        </w:rPr>
        <w:t>na</w:t>
      </w:r>
      <w:r w:rsidR="005466DC">
        <w:rPr>
          <w:color w:val="000000" w:themeColor="text1"/>
          <w:sz w:val="24"/>
          <w:szCs w:val="24"/>
        </w:rPr>
        <w:t>l</w:t>
      </w:r>
      <w:r w:rsidR="008B2E91">
        <w:rPr>
          <w:color w:val="000000" w:themeColor="text1"/>
          <w:sz w:val="24"/>
          <w:szCs w:val="24"/>
        </w:rPr>
        <w:t xml:space="preserve"> FG</w:t>
      </w:r>
      <w:r w:rsidR="002C07F5" w:rsidRPr="008D5EB5">
        <w:rPr>
          <w:color w:val="000000" w:themeColor="text1"/>
          <w:sz w:val="24"/>
          <w:szCs w:val="24"/>
        </w:rPr>
        <w:t>1</w:t>
      </w:r>
      <w:r w:rsidRPr="008D5EB5">
        <w:rPr>
          <w:color w:val="000000" w:themeColor="text1"/>
          <w:sz w:val="24"/>
          <w:szCs w:val="24"/>
        </w:rPr>
        <w:t>)</w:t>
      </w:r>
    </w:p>
    <w:p w14:paraId="39B15049" w14:textId="77777777" w:rsidR="00671743" w:rsidRDefault="00671743" w:rsidP="000A4BBC">
      <w:pPr>
        <w:spacing w:line="360" w:lineRule="auto"/>
        <w:rPr>
          <w:b/>
          <w:color w:val="000000" w:themeColor="text1"/>
          <w:sz w:val="28"/>
          <w:szCs w:val="28"/>
        </w:rPr>
      </w:pPr>
    </w:p>
    <w:p w14:paraId="0F214799" w14:textId="1076D40A" w:rsidR="0027762D" w:rsidRPr="008D5EB5" w:rsidRDefault="00614B7B" w:rsidP="000A4BBC">
      <w:pPr>
        <w:spacing w:line="360" w:lineRule="auto"/>
        <w:rPr>
          <w:color w:val="000000" w:themeColor="text1"/>
          <w:sz w:val="28"/>
          <w:szCs w:val="28"/>
        </w:rPr>
      </w:pPr>
      <w:r w:rsidRPr="008D5EB5">
        <w:rPr>
          <w:b/>
          <w:color w:val="000000" w:themeColor="text1"/>
          <w:sz w:val="28"/>
          <w:szCs w:val="28"/>
        </w:rPr>
        <w:t>Study</w:t>
      </w:r>
      <w:r w:rsidR="00EC5A9A" w:rsidRPr="008D5EB5">
        <w:rPr>
          <w:b/>
          <w:color w:val="000000" w:themeColor="text1"/>
          <w:sz w:val="28"/>
          <w:szCs w:val="28"/>
        </w:rPr>
        <w:t xml:space="preserve"> 2: </w:t>
      </w:r>
      <w:r w:rsidR="0027762D" w:rsidRPr="008D5EB5">
        <w:rPr>
          <w:b/>
          <w:color w:val="000000" w:themeColor="text1"/>
          <w:sz w:val="28"/>
          <w:szCs w:val="28"/>
        </w:rPr>
        <w:t>Prototype</w:t>
      </w:r>
      <w:r w:rsidR="007F7AFC" w:rsidRPr="008D5EB5">
        <w:rPr>
          <w:b/>
          <w:color w:val="000000" w:themeColor="text1"/>
          <w:sz w:val="28"/>
          <w:szCs w:val="28"/>
        </w:rPr>
        <w:t xml:space="preserve"> </w:t>
      </w:r>
      <w:r w:rsidR="00EC5A9A" w:rsidRPr="008D5EB5">
        <w:rPr>
          <w:b/>
          <w:color w:val="000000" w:themeColor="text1"/>
          <w:sz w:val="28"/>
          <w:szCs w:val="28"/>
        </w:rPr>
        <w:t>development</w:t>
      </w:r>
      <w:r w:rsidR="0027762D" w:rsidRPr="008D5EB5">
        <w:rPr>
          <w:b/>
          <w:color w:val="000000" w:themeColor="text1"/>
          <w:sz w:val="28"/>
          <w:szCs w:val="28"/>
        </w:rPr>
        <w:t xml:space="preserve"> and usability stud</w:t>
      </w:r>
      <w:r w:rsidR="0027762D" w:rsidRPr="008D5EB5">
        <w:rPr>
          <w:color w:val="000000" w:themeColor="text1"/>
          <w:sz w:val="28"/>
          <w:szCs w:val="28"/>
        </w:rPr>
        <w:t>y</w:t>
      </w:r>
    </w:p>
    <w:p w14:paraId="5847EDA5" w14:textId="3C3F0399" w:rsidR="009B43EA" w:rsidRPr="008D5EB5" w:rsidRDefault="009B43EA" w:rsidP="000A4BBC">
      <w:pPr>
        <w:spacing w:line="360" w:lineRule="auto"/>
        <w:rPr>
          <w:b/>
          <w:color w:val="000000" w:themeColor="text1"/>
          <w:sz w:val="28"/>
          <w:szCs w:val="28"/>
        </w:rPr>
      </w:pPr>
      <w:r w:rsidRPr="008D5EB5">
        <w:rPr>
          <w:b/>
          <w:color w:val="000000" w:themeColor="text1"/>
          <w:sz w:val="28"/>
          <w:szCs w:val="28"/>
        </w:rPr>
        <w:t>Methods</w:t>
      </w:r>
    </w:p>
    <w:p w14:paraId="5879CAB7" w14:textId="3C40A5EE" w:rsidR="007F7AFC" w:rsidRPr="008D5EB5" w:rsidRDefault="00F47F21" w:rsidP="000A4BBC">
      <w:pPr>
        <w:spacing w:line="360" w:lineRule="auto"/>
        <w:rPr>
          <w:b/>
          <w:color w:val="000000" w:themeColor="text1"/>
          <w:sz w:val="28"/>
          <w:szCs w:val="28"/>
        </w:rPr>
      </w:pPr>
      <w:r w:rsidRPr="008D5EB5">
        <w:rPr>
          <w:color w:val="000000" w:themeColor="text1"/>
          <w:sz w:val="24"/>
          <w:szCs w:val="24"/>
        </w:rPr>
        <w:t>Findings of s</w:t>
      </w:r>
      <w:r w:rsidR="007F7AFC" w:rsidRPr="008D5EB5">
        <w:rPr>
          <w:color w:val="000000" w:themeColor="text1"/>
          <w:sz w:val="24"/>
          <w:szCs w:val="24"/>
        </w:rPr>
        <w:t>tudy 1</w:t>
      </w:r>
      <w:r w:rsidRPr="008D5EB5">
        <w:rPr>
          <w:color w:val="000000" w:themeColor="text1"/>
          <w:sz w:val="24"/>
          <w:szCs w:val="24"/>
        </w:rPr>
        <w:t xml:space="preserve"> and the</w:t>
      </w:r>
      <w:r w:rsidR="007F7AFC" w:rsidRPr="008D5EB5">
        <w:rPr>
          <w:color w:val="000000" w:themeColor="text1"/>
          <w:sz w:val="24"/>
          <w:szCs w:val="24"/>
        </w:rPr>
        <w:t xml:space="preserve"> systematic review [11], enabled </w:t>
      </w:r>
      <w:proofErr w:type="spellStart"/>
      <w:r w:rsidR="00BC5E6F">
        <w:rPr>
          <w:color w:val="000000" w:themeColor="text1"/>
          <w:sz w:val="24"/>
          <w:szCs w:val="24"/>
        </w:rPr>
        <w:t>iEXHALE</w:t>
      </w:r>
      <w:proofErr w:type="spellEnd"/>
      <w:r w:rsidR="00BC5E6F">
        <w:rPr>
          <w:color w:val="000000" w:themeColor="text1"/>
          <w:sz w:val="24"/>
          <w:szCs w:val="24"/>
        </w:rPr>
        <w:t xml:space="preserve"> </w:t>
      </w:r>
      <w:r w:rsidR="007F7AFC" w:rsidRPr="008D5EB5">
        <w:rPr>
          <w:color w:val="000000" w:themeColor="text1"/>
          <w:sz w:val="24"/>
          <w:szCs w:val="24"/>
        </w:rPr>
        <w:t xml:space="preserve">prototype </w:t>
      </w:r>
      <w:r w:rsidR="00AD6EB4" w:rsidRPr="008D5EB5">
        <w:rPr>
          <w:color w:val="000000" w:themeColor="text1"/>
          <w:sz w:val="24"/>
          <w:szCs w:val="24"/>
        </w:rPr>
        <w:t>1</w:t>
      </w:r>
      <w:r w:rsidR="007F7AFC" w:rsidRPr="008D5EB5">
        <w:rPr>
          <w:color w:val="000000" w:themeColor="text1"/>
          <w:sz w:val="24"/>
          <w:szCs w:val="24"/>
        </w:rPr>
        <w:t xml:space="preserve"> to be developed </w:t>
      </w:r>
      <w:r w:rsidR="007D20D6">
        <w:rPr>
          <w:color w:val="000000" w:themeColor="text1"/>
          <w:sz w:val="24"/>
          <w:szCs w:val="24"/>
        </w:rPr>
        <w:t>with</w:t>
      </w:r>
      <w:r w:rsidR="007F7AFC" w:rsidRPr="008D5EB5">
        <w:rPr>
          <w:color w:val="000000" w:themeColor="text1"/>
          <w:sz w:val="24"/>
          <w:szCs w:val="24"/>
        </w:rPr>
        <w:t xml:space="preserve"> a</w:t>
      </w:r>
      <w:r w:rsidR="00AD6EB4" w:rsidRPr="008D5EB5">
        <w:rPr>
          <w:color w:val="000000" w:themeColor="text1"/>
          <w:sz w:val="24"/>
          <w:szCs w:val="24"/>
        </w:rPr>
        <w:t xml:space="preserve">n </w:t>
      </w:r>
      <w:r w:rsidR="007F7AFC" w:rsidRPr="008D5EB5">
        <w:rPr>
          <w:color w:val="000000" w:themeColor="text1"/>
          <w:sz w:val="24"/>
          <w:szCs w:val="24"/>
        </w:rPr>
        <w:t>app de</w:t>
      </w:r>
      <w:r w:rsidRPr="008D5EB5">
        <w:rPr>
          <w:color w:val="000000" w:themeColor="text1"/>
          <w:sz w:val="24"/>
          <w:szCs w:val="24"/>
        </w:rPr>
        <w:t xml:space="preserve">velopment company (Phase 0), </w:t>
      </w:r>
      <w:r w:rsidR="007F7AFC" w:rsidRPr="008D5EB5">
        <w:rPr>
          <w:color w:val="000000" w:themeColor="text1"/>
          <w:sz w:val="24"/>
          <w:szCs w:val="24"/>
        </w:rPr>
        <w:t>adopting a user</w:t>
      </w:r>
      <w:r w:rsidR="00A74A78" w:rsidRPr="008D5EB5">
        <w:rPr>
          <w:color w:val="000000" w:themeColor="text1"/>
          <w:sz w:val="24"/>
          <w:szCs w:val="24"/>
        </w:rPr>
        <w:t>-</w:t>
      </w:r>
      <w:r w:rsidR="007F7AFC" w:rsidRPr="008D5EB5">
        <w:rPr>
          <w:color w:val="000000" w:themeColor="text1"/>
          <w:sz w:val="24"/>
          <w:szCs w:val="24"/>
        </w:rPr>
        <w:t>centred approach focusing on user</w:t>
      </w:r>
      <w:r w:rsidR="00AD6EB4" w:rsidRPr="008D5EB5">
        <w:rPr>
          <w:color w:val="000000" w:themeColor="text1"/>
          <w:sz w:val="24"/>
          <w:szCs w:val="24"/>
        </w:rPr>
        <w:t>-</w:t>
      </w:r>
      <w:r w:rsidR="007F7AFC" w:rsidRPr="008D5EB5">
        <w:rPr>
          <w:color w:val="000000" w:themeColor="text1"/>
          <w:sz w:val="24"/>
          <w:szCs w:val="24"/>
        </w:rPr>
        <w:t xml:space="preserve">flow through the app. </w:t>
      </w:r>
      <w:r w:rsidR="0015561B">
        <w:rPr>
          <w:color w:val="000000" w:themeColor="text1"/>
          <w:sz w:val="24"/>
          <w:szCs w:val="24"/>
        </w:rPr>
        <w:t>D</w:t>
      </w:r>
      <w:r w:rsidR="007F7AFC" w:rsidRPr="008D5EB5">
        <w:rPr>
          <w:color w:val="000000" w:themeColor="text1"/>
          <w:sz w:val="24"/>
          <w:szCs w:val="24"/>
        </w:rPr>
        <w:t>esign features and content were theoretically grounded</w:t>
      </w:r>
      <w:r w:rsidR="00732743">
        <w:rPr>
          <w:color w:val="000000" w:themeColor="text1"/>
          <w:sz w:val="24"/>
          <w:szCs w:val="24"/>
        </w:rPr>
        <w:t xml:space="preserve"> (using COM-B)</w:t>
      </w:r>
      <w:r w:rsidR="007F7AFC" w:rsidRPr="008D5EB5">
        <w:rPr>
          <w:color w:val="000000" w:themeColor="text1"/>
          <w:sz w:val="24"/>
          <w:szCs w:val="24"/>
        </w:rPr>
        <w:t xml:space="preserve"> and targeted at the needs and preferences of </w:t>
      </w:r>
      <w:r w:rsidR="007B4152">
        <w:rPr>
          <w:color w:val="000000" w:themeColor="text1"/>
          <w:sz w:val="24"/>
          <w:szCs w:val="24"/>
        </w:rPr>
        <w:t>LCS</w:t>
      </w:r>
      <w:r w:rsidR="007F7AFC" w:rsidRPr="008D5EB5">
        <w:rPr>
          <w:color w:val="000000" w:themeColor="text1"/>
          <w:sz w:val="24"/>
          <w:szCs w:val="24"/>
        </w:rPr>
        <w:t xml:space="preserve">. Prototype 1 included </w:t>
      </w:r>
      <w:r w:rsidR="00AA7546">
        <w:rPr>
          <w:color w:val="000000" w:themeColor="text1"/>
          <w:sz w:val="24"/>
          <w:szCs w:val="24"/>
        </w:rPr>
        <w:t>four</w:t>
      </w:r>
      <w:r w:rsidR="007F7AFC" w:rsidRPr="008D5EB5">
        <w:rPr>
          <w:color w:val="000000" w:themeColor="text1"/>
          <w:sz w:val="24"/>
          <w:szCs w:val="24"/>
        </w:rPr>
        <w:t xml:space="preserve"> </w:t>
      </w:r>
      <w:r w:rsidR="00984A87">
        <w:rPr>
          <w:color w:val="000000" w:themeColor="text1"/>
          <w:sz w:val="24"/>
          <w:szCs w:val="24"/>
        </w:rPr>
        <w:t xml:space="preserve">core </w:t>
      </w:r>
      <w:r w:rsidR="007F7AFC" w:rsidRPr="008D5EB5">
        <w:rPr>
          <w:color w:val="000000" w:themeColor="text1"/>
          <w:sz w:val="24"/>
          <w:szCs w:val="24"/>
        </w:rPr>
        <w:t>sections</w:t>
      </w:r>
      <w:r w:rsidR="00EF0483">
        <w:rPr>
          <w:color w:val="000000" w:themeColor="text1"/>
          <w:sz w:val="24"/>
          <w:szCs w:val="24"/>
        </w:rPr>
        <w:t>: an introduction containing information about lung cancer; a section</w:t>
      </w:r>
      <w:r w:rsidR="000829AC">
        <w:rPr>
          <w:color w:val="000000" w:themeColor="text1"/>
          <w:sz w:val="24"/>
          <w:szCs w:val="24"/>
        </w:rPr>
        <w:t xml:space="preserve"> for</w:t>
      </w:r>
      <w:r w:rsidR="00EF0483">
        <w:rPr>
          <w:color w:val="000000" w:themeColor="text1"/>
          <w:sz w:val="24"/>
          <w:szCs w:val="24"/>
        </w:rPr>
        <w:t xml:space="preserve"> </w:t>
      </w:r>
      <w:r w:rsidR="00113987">
        <w:rPr>
          <w:color w:val="000000" w:themeColor="text1"/>
          <w:sz w:val="24"/>
          <w:szCs w:val="24"/>
        </w:rPr>
        <w:t xml:space="preserve">generating recommended exercises by </w:t>
      </w:r>
      <w:r w:rsidR="000829AC">
        <w:rPr>
          <w:color w:val="000000" w:themeColor="text1"/>
          <w:sz w:val="24"/>
          <w:szCs w:val="24"/>
        </w:rPr>
        <w:t>rating</w:t>
      </w:r>
      <w:r w:rsidR="00EF0483">
        <w:rPr>
          <w:color w:val="000000" w:themeColor="text1"/>
          <w:sz w:val="24"/>
          <w:szCs w:val="24"/>
        </w:rPr>
        <w:t xml:space="preserve"> symptoms</w:t>
      </w:r>
      <w:r w:rsidR="00113987">
        <w:rPr>
          <w:color w:val="000000" w:themeColor="text1"/>
          <w:sz w:val="24"/>
          <w:szCs w:val="24"/>
        </w:rPr>
        <w:t xml:space="preserve"> and</w:t>
      </w:r>
      <w:r w:rsidR="00EF0483">
        <w:rPr>
          <w:color w:val="000000" w:themeColor="text1"/>
          <w:sz w:val="24"/>
          <w:szCs w:val="24"/>
        </w:rPr>
        <w:t xml:space="preserve"> input</w:t>
      </w:r>
      <w:r w:rsidR="000829AC">
        <w:rPr>
          <w:color w:val="000000" w:themeColor="text1"/>
          <w:sz w:val="24"/>
          <w:szCs w:val="24"/>
        </w:rPr>
        <w:t>ting</w:t>
      </w:r>
      <w:r w:rsidR="00EF0483">
        <w:rPr>
          <w:color w:val="000000" w:themeColor="text1"/>
          <w:sz w:val="24"/>
          <w:szCs w:val="24"/>
        </w:rPr>
        <w:t xml:space="preserve"> preferences; </w:t>
      </w:r>
      <w:r w:rsidR="00AA7546">
        <w:rPr>
          <w:color w:val="000000" w:themeColor="text1"/>
          <w:sz w:val="24"/>
          <w:szCs w:val="24"/>
        </w:rPr>
        <w:t xml:space="preserve">a section containing information about recommended exercises; </w:t>
      </w:r>
      <w:r w:rsidR="00EF0483">
        <w:rPr>
          <w:color w:val="000000" w:themeColor="text1"/>
          <w:sz w:val="24"/>
          <w:szCs w:val="24"/>
        </w:rPr>
        <w:t xml:space="preserve">a </w:t>
      </w:r>
      <w:r w:rsidR="000829AC">
        <w:rPr>
          <w:color w:val="000000" w:themeColor="text1"/>
          <w:sz w:val="24"/>
          <w:szCs w:val="24"/>
        </w:rPr>
        <w:t>self-monitoring</w:t>
      </w:r>
      <w:r w:rsidR="00EF0483">
        <w:rPr>
          <w:color w:val="000000" w:themeColor="text1"/>
          <w:sz w:val="24"/>
          <w:szCs w:val="24"/>
        </w:rPr>
        <w:t xml:space="preserve"> diary for record</w:t>
      </w:r>
      <w:r w:rsidR="000829AC">
        <w:rPr>
          <w:color w:val="000000" w:themeColor="text1"/>
          <w:sz w:val="24"/>
          <w:szCs w:val="24"/>
        </w:rPr>
        <w:t>ing</w:t>
      </w:r>
      <w:r w:rsidR="00EF0483">
        <w:rPr>
          <w:color w:val="000000" w:themeColor="text1"/>
          <w:sz w:val="24"/>
          <w:szCs w:val="24"/>
        </w:rPr>
        <w:t xml:space="preserve"> activity </w:t>
      </w:r>
      <w:r w:rsidR="007F7AFC" w:rsidRPr="008D5EB5">
        <w:rPr>
          <w:color w:val="000000" w:themeColor="text1"/>
          <w:sz w:val="24"/>
          <w:szCs w:val="24"/>
        </w:rPr>
        <w:t>(</w:t>
      </w:r>
      <w:r w:rsidR="0086197C" w:rsidRPr="008D5EB5">
        <w:rPr>
          <w:color w:val="000000" w:themeColor="text1"/>
          <w:sz w:val="24"/>
          <w:szCs w:val="24"/>
        </w:rPr>
        <w:t>T</w:t>
      </w:r>
      <w:r w:rsidR="007F7AFC" w:rsidRPr="008D5EB5">
        <w:rPr>
          <w:color w:val="000000" w:themeColor="text1"/>
          <w:sz w:val="24"/>
          <w:szCs w:val="24"/>
        </w:rPr>
        <w:t xml:space="preserve">able </w:t>
      </w:r>
      <w:r w:rsidR="0086197C" w:rsidRPr="008D5EB5">
        <w:rPr>
          <w:color w:val="000000" w:themeColor="text1"/>
          <w:sz w:val="24"/>
          <w:szCs w:val="24"/>
        </w:rPr>
        <w:t>2</w:t>
      </w:r>
      <w:r w:rsidR="007F7AFC" w:rsidRPr="008D5EB5">
        <w:rPr>
          <w:color w:val="000000" w:themeColor="text1"/>
          <w:sz w:val="24"/>
          <w:szCs w:val="24"/>
        </w:rPr>
        <w:t>).</w:t>
      </w:r>
      <w:r w:rsidR="0003762E">
        <w:rPr>
          <w:color w:val="000000" w:themeColor="text1"/>
          <w:sz w:val="24"/>
          <w:szCs w:val="24"/>
        </w:rPr>
        <w:t xml:space="preserve"> The evidence-based algorithm underpinning the self-rating symptom section was designed specifically for the app, and used information inputted by users to generate three exercises that </w:t>
      </w:r>
      <w:r w:rsidR="00A73DD1">
        <w:rPr>
          <w:color w:val="000000" w:themeColor="text1"/>
          <w:sz w:val="24"/>
          <w:szCs w:val="24"/>
        </w:rPr>
        <w:t>are known</w:t>
      </w:r>
      <w:r w:rsidR="0003762E">
        <w:rPr>
          <w:color w:val="000000" w:themeColor="text1"/>
          <w:sz w:val="24"/>
          <w:szCs w:val="24"/>
        </w:rPr>
        <w:t xml:space="preserve"> to benefit the symptoms experienced</w:t>
      </w:r>
      <w:r w:rsidR="00A73DD1">
        <w:rPr>
          <w:color w:val="000000" w:themeColor="text1"/>
          <w:sz w:val="24"/>
          <w:szCs w:val="24"/>
        </w:rPr>
        <w:t>,</w:t>
      </w:r>
      <w:r w:rsidR="0003762E">
        <w:rPr>
          <w:color w:val="000000" w:themeColor="text1"/>
          <w:sz w:val="24"/>
          <w:szCs w:val="24"/>
        </w:rPr>
        <w:t xml:space="preserve"> as well as responding to user preferences for exercise location, intensity, and individual/group type.  </w:t>
      </w:r>
      <w:r w:rsidR="007F7AFC" w:rsidRPr="008D5EB5">
        <w:rPr>
          <w:color w:val="000000" w:themeColor="text1"/>
          <w:sz w:val="24"/>
          <w:szCs w:val="24"/>
        </w:rPr>
        <w:t xml:space="preserve"> </w:t>
      </w:r>
      <w:r w:rsidR="00AC19C5">
        <w:rPr>
          <w:color w:val="000000" w:themeColor="text1"/>
          <w:sz w:val="24"/>
          <w:szCs w:val="24"/>
        </w:rPr>
        <w:t>Google a</w:t>
      </w:r>
      <w:r w:rsidR="007F7AFC" w:rsidRPr="008D5EB5">
        <w:rPr>
          <w:color w:val="000000" w:themeColor="text1"/>
          <w:sz w:val="24"/>
          <w:szCs w:val="24"/>
        </w:rPr>
        <w:t xml:space="preserve">nalytics software was embedded </w:t>
      </w:r>
      <w:r w:rsidR="00EF7594" w:rsidRPr="008D5EB5">
        <w:rPr>
          <w:color w:val="000000" w:themeColor="text1"/>
          <w:sz w:val="24"/>
          <w:szCs w:val="24"/>
        </w:rPr>
        <w:t>with</w:t>
      </w:r>
      <w:r w:rsidR="007F7AFC" w:rsidRPr="008D5EB5">
        <w:rPr>
          <w:color w:val="000000" w:themeColor="text1"/>
          <w:sz w:val="24"/>
          <w:szCs w:val="24"/>
        </w:rPr>
        <w:t xml:space="preserve">in </w:t>
      </w:r>
      <w:r w:rsidR="00EF7594" w:rsidRPr="008D5EB5">
        <w:rPr>
          <w:color w:val="000000" w:themeColor="text1"/>
          <w:sz w:val="24"/>
          <w:szCs w:val="24"/>
        </w:rPr>
        <w:t>the app</w:t>
      </w:r>
      <w:r w:rsidR="00136993">
        <w:rPr>
          <w:color w:val="000000" w:themeColor="text1"/>
          <w:sz w:val="24"/>
          <w:szCs w:val="24"/>
        </w:rPr>
        <w:t xml:space="preserve"> to examine participants’ interactions with the different sections</w:t>
      </w:r>
      <w:r w:rsidR="007F7AFC" w:rsidRPr="008D5EB5">
        <w:rPr>
          <w:color w:val="000000" w:themeColor="text1"/>
          <w:sz w:val="24"/>
          <w:szCs w:val="24"/>
        </w:rPr>
        <w:t>.</w:t>
      </w:r>
    </w:p>
    <w:p w14:paraId="12B3EF25" w14:textId="08D6CB3B" w:rsidR="00FF17FF" w:rsidRPr="009B7EF8" w:rsidRDefault="0003053B" w:rsidP="000A4BBC">
      <w:pPr>
        <w:spacing w:line="360" w:lineRule="auto"/>
        <w:rPr>
          <w:color w:val="000000" w:themeColor="text1"/>
          <w:sz w:val="24"/>
          <w:szCs w:val="24"/>
          <w:lang w:val="en-US"/>
        </w:rPr>
      </w:pPr>
      <w:r w:rsidRPr="008D5EB5">
        <w:rPr>
          <w:color w:val="000000" w:themeColor="text1"/>
          <w:sz w:val="24"/>
          <w:szCs w:val="24"/>
        </w:rPr>
        <w:t xml:space="preserve">A usability study was </w:t>
      </w:r>
      <w:r w:rsidR="00F47F21" w:rsidRPr="008D5EB5">
        <w:rPr>
          <w:color w:val="000000" w:themeColor="text1"/>
          <w:sz w:val="24"/>
          <w:szCs w:val="24"/>
        </w:rPr>
        <w:t>d</w:t>
      </w:r>
      <w:r w:rsidRPr="008D5EB5">
        <w:rPr>
          <w:color w:val="000000" w:themeColor="text1"/>
          <w:sz w:val="24"/>
          <w:szCs w:val="24"/>
        </w:rPr>
        <w:t xml:space="preserve">esigned to test the </w:t>
      </w:r>
      <w:r w:rsidR="00266F6A">
        <w:rPr>
          <w:color w:val="000000" w:themeColor="text1"/>
          <w:sz w:val="24"/>
          <w:szCs w:val="24"/>
        </w:rPr>
        <w:t xml:space="preserve">app’s </w:t>
      </w:r>
      <w:r w:rsidRPr="008D5EB5">
        <w:rPr>
          <w:color w:val="000000" w:themeColor="text1"/>
          <w:sz w:val="24"/>
          <w:szCs w:val="24"/>
        </w:rPr>
        <w:t>effectiveness,</w:t>
      </w:r>
      <w:r w:rsidR="009F7856" w:rsidRPr="008D5EB5">
        <w:rPr>
          <w:color w:val="000000" w:themeColor="text1"/>
          <w:sz w:val="24"/>
          <w:szCs w:val="24"/>
        </w:rPr>
        <w:t xml:space="preserve"> efficiency and simplicity</w:t>
      </w:r>
      <w:r w:rsidRPr="008D5EB5">
        <w:rPr>
          <w:color w:val="000000" w:themeColor="text1"/>
          <w:sz w:val="24"/>
          <w:szCs w:val="24"/>
        </w:rPr>
        <w:t>.</w:t>
      </w:r>
      <w:r w:rsidR="009B7EF8">
        <w:rPr>
          <w:color w:val="000000" w:themeColor="text1"/>
          <w:sz w:val="24"/>
          <w:szCs w:val="24"/>
        </w:rPr>
        <w:t xml:space="preserve"> </w:t>
      </w:r>
      <w:r w:rsidR="00F73EA2" w:rsidRPr="008D5EB5">
        <w:rPr>
          <w:color w:val="000000" w:themeColor="text1"/>
          <w:sz w:val="24"/>
          <w:szCs w:val="24"/>
        </w:rPr>
        <w:t xml:space="preserve">The </w:t>
      </w:r>
      <w:r w:rsidR="00EF7594" w:rsidRPr="008D5EB5">
        <w:rPr>
          <w:color w:val="000000" w:themeColor="text1"/>
          <w:sz w:val="24"/>
          <w:szCs w:val="24"/>
        </w:rPr>
        <w:t xml:space="preserve">usability study </w:t>
      </w:r>
      <w:r w:rsidR="00F73EA2" w:rsidRPr="008D5EB5">
        <w:rPr>
          <w:color w:val="000000" w:themeColor="text1"/>
          <w:sz w:val="24"/>
          <w:szCs w:val="24"/>
        </w:rPr>
        <w:t xml:space="preserve">protocol has been </w:t>
      </w:r>
      <w:r w:rsidR="00EF7594" w:rsidRPr="008D5EB5">
        <w:rPr>
          <w:color w:val="000000" w:themeColor="text1"/>
          <w:sz w:val="24"/>
          <w:szCs w:val="24"/>
        </w:rPr>
        <w:t xml:space="preserve">detailed </w:t>
      </w:r>
      <w:r w:rsidR="000A08AB" w:rsidRPr="008D5EB5">
        <w:rPr>
          <w:color w:val="000000" w:themeColor="text1"/>
          <w:sz w:val="24"/>
          <w:szCs w:val="24"/>
        </w:rPr>
        <w:t>elsewhere</w:t>
      </w:r>
      <w:r w:rsidR="00DD006F">
        <w:rPr>
          <w:color w:val="000000" w:themeColor="text1"/>
          <w:sz w:val="24"/>
          <w:szCs w:val="24"/>
        </w:rPr>
        <w:t xml:space="preserve"> [3</w:t>
      </w:r>
      <w:r w:rsidR="008716ED">
        <w:rPr>
          <w:color w:val="000000" w:themeColor="text1"/>
          <w:sz w:val="24"/>
          <w:szCs w:val="24"/>
        </w:rPr>
        <w:t>5</w:t>
      </w:r>
      <w:r w:rsidR="00DD006F">
        <w:rPr>
          <w:color w:val="000000" w:themeColor="text1"/>
          <w:sz w:val="24"/>
          <w:szCs w:val="24"/>
        </w:rPr>
        <w:t>]</w:t>
      </w:r>
      <w:r w:rsidR="00A65CFE">
        <w:rPr>
          <w:color w:val="000000" w:themeColor="text1"/>
          <w:sz w:val="24"/>
          <w:szCs w:val="24"/>
        </w:rPr>
        <w:t>. The study</w:t>
      </w:r>
      <w:r w:rsidR="009F7856" w:rsidRPr="008D5EB5">
        <w:rPr>
          <w:color w:val="000000" w:themeColor="text1"/>
          <w:sz w:val="24"/>
          <w:szCs w:val="24"/>
        </w:rPr>
        <w:t xml:space="preserve"> consisted of three consecutive </w:t>
      </w:r>
      <w:r w:rsidR="000A08AB" w:rsidRPr="008D5EB5">
        <w:rPr>
          <w:color w:val="000000" w:themeColor="text1"/>
          <w:sz w:val="24"/>
          <w:szCs w:val="24"/>
        </w:rPr>
        <w:t xml:space="preserve">phases, </w:t>
      </w:r>
      <w:r w:rsidR="00C6312F">
        <w:rPr>
          <w:color w:val="000000" w:themeColor="text1"/>
          <w:sz w:val="24"/>
          <w:szCs w:val="24"/>
        </w:rPr>
        <w:t>each</w:t>
      </w:r>
      <w:r w:rsidR="000A08AB" w:rsidRPr="008D5EB5">
        <w:rPr>
          <w:color w:val="000000" w:themeColor="text1"/>
          <w:sz w:val="24"/>
          <w:szCs w:val="24"/>
        </w:rPr>
        <w:t xml:space="preserve"> interspersed with elements of data analysis and app prototype redevelopment.</w:t>
      </w:r>
      <w:r w:rsidR="000A08AB" w:rsidRPr="008D5EB5">
        <w:rPr>
          <w:color w:val="000000" w:themeColor="text1"/>
          <w:sz w:val="24"/>
          <w:szCs w:val="24"/>
          <w:lang w:val="en-US"/>
        </w:rPr>
        <w:t xml:space="preserve">  </w:t>
      </w:r>
      <w:r w:rsidR="00FF17FF" w:rsidRPr="008D5EB5">
        <w:rPr>
          <w:color w:val="000000" w:themeColor="text1"/>
          <w:sz w:val="24"/>
          <w:szCs w:val="24"/>
          <w:lang w:val="en-US"/>
        </w:rPr>
        <w:t>NHS HRA Research Ethics Committee</w:t>
      </w:r>
      <w:r w:rsidR="002E7D02" w:rsidRPr="008D5EB5">
        <w:rPr>
          <w:color w:val="000000" w:themeColor="text1"/>
          <w:sz w:val="24"/>
          <w:szCs w:val="24"/>
          <w:lang w:val="en-US"/>
        </w:rPr>
        <w:t xml:space="preserve"> approvals were </w:t>
      </w:r>
      <w:r w:rsidR="002562D7" w:rsidRPr="008D5EB5">
        <w:rPr>
          <w:color w:val="000000" w:themeColor="text1"/>
          <w:sz w:val="24"/>
          <w:szCs w:val="24"/>
          <w:lang w:val="en-US"/>
        </w:rPr>
        <w:t>obtained</w:t>
      </w:r>
      <w:r w:rsidR="00FF17FF" w:rsidRPr="008D5EB5">
        <w:rPr>
          <w:color w:val="000000" w:themeColor="text1"/>
          <w:sz w:val="24"/>
          <w:szCs w:val="24"/>
          <w:lang w:val="en-US"/>
        </w:rPr>
        <w:t xml:space="preserve"> (IRAS number: 239116). </w:t>
      </w:r>
    </w:p>
    <w:p w14:paraId="79B3F265" w14:textId="3FC40257" w:rsidR="009B43EA" w:rsidRPr="008D5EB5" w:rsidRDefault="00F73EA2" w:rsidP="000A4BBC">
      <w:pPr>
        <w:spacing w:line="360" w:lineRule="auto"/>
        <w:rPr>
          <w:rFonts w:eastAsia="Cambria"/>
          <w:color w:val="000000" w:themeColor="text1"/>
          <w:sz w:val="24"/>
          <w:szCs w:val="24"/>
        </w:rPr>
      </w:pPr>
      <w:r w:rsidRPr="008D5EB5">
        <w:rPr>
          <w:color w:val="000000" w:themeColor="text1"/>
          <w:sz w:val="24"/>
          <w:szCs w:val="24"/>
        </w:rPr>
        <w:t>Patients</w:t>
      </w:r>
      <w:r w:rsidR="006D42A1">
        <w:rPr>
          <w:color w:val="000000" w:themeColor="text1"/>
          <w:sz w:val="24"/>
          <w:szCs w:val="24"/>
        </w:rPr>
        <w:t>/</w:t>
      </w:r>
      <w:r w:rsidR="000A08AB" w:rsidRPr="008D5EB5">
        <w:rPr>
          <w:color w:val="000000" w:themeColor="text1"/>
          <w:sz w:val="24"/>
          <w:szCs w:val="24"/>
        </w:rPr>
        <w:t>family members</w:t>
      </w:r>
      <w:r w:rsidRPr="008D5EB5">
        <w:rPr>
          <w:color w:val="000000" w:themeColor="text1"/>
          <w:sz w:val="24"/>
          <w:szCs w:val="24"/>
        </w:rPr>
        <w:t xml:space="preserve"> </w:t>
      </w:r>
      <w:r w:rsidR="002562D7" w:rsidRPr="008D5EB5">
        <w:rPr>
          <w:color w:val="000000" w:themeColor="text1"/>
          <w:sz w:val="24"/>
          <w:szCs w:val="24"/>
        </w:rPr>
        <w:t>from</w:t>
      </w:r>
      <w:r w:rsidR="000A08AB" w:rsidRPr="008D5EB5">
        <w:rPr>
          <w:color w:val="000000" w:themeColor="text1"/>
          <w:sz w:val="24"/>
          <w:szCs w:val="24"/>
        </w:rPr>
        <w:t xml:space="preserve"> Study 1</w:t>
      </w:r>
      <w:r w:rsidRPr="008D5EB5">
        <w:rPr>
          <w:color w:val="000000" w:themeColor="text1"/>
          <w:sz w:val="24"/>
          <w:szCs w:val="24"/>
        </w:rPr>
        <w:t xml:space="preserve"> were invited to </w:t>
      </w:r>
      <w:r w:rsidR="00D23012">
        <w:rPr>
          <w:color w:val="000000" w:themeColor="text1"/>
          <w:sz w:val="24"/>
          <w:szCs w:val="24"/>
        </w:rPr>
        <w:t>participate</w:t>
      </w:r>
      <w:r w:rsidR="000A08AB" w:rsidRPr="008D5EB5">
        <w:rPr>
          <w:color w:val="000000" w:themeColor="text1"/>
          <w:sz w:val="24"/>
          <w:szCs w:val="24"/>
        </w:rPr>
        <w:t>, provided they had access to a smartphone or electronic device</w:t>
      </w:r>
      <w:r w:rsidR="00FF17FF" w:rsidRPr="008D5EB5">
        <w:rPr>
          <w:color w:val="000000" w:themeColor="text1"/>
          <w:sz w:val="24"/>
          <w:szCs w:val="24"/>
        </w:rPr>
        <w:t xml:space="preserve">. Eligible participants were </w:t>
      </w:r>
      <w:r w:rsidR="00FC3DEE">
        <w:rPr>
          <w:color w:val="000000" w:themeColor="text1"/>
          <w:sz w:val="24"/>
          <w:szCs w:val="24"/>
        </w:rPr>
        <w:t>posted or emailed</w:t>
      </w:r>
      <w:r w:rsidRPr="008D5EB5">
        <w:rPr>
          <w:color w:val="000000" w:themeColor="text1"/>
          <w:sz w:val="24"/>
          <w:szCs w:val="24"/>
        </w:rPr>
        <w:t xml:space="preserve"> a </w:t>
      </w:r>
      <w:r w:rsidR="000A08AB" w:rsidRPr="008D5EB5">
        <w:rPr>
          <w:color w:val="000000" w:themeColor="text1"/>
          <w:sz w:val="24"/>
          <w:szCs w:val="24"/>
        </w:rPr>
        <w:t xml:space="preserve">PIL </w:t>
      </w:r>
      <w:r w:rsidR="00FF17FF" w:rsidRPr="008D5EB5">
        <w:rPr>
          <w:color w:val="000000" w:themeColor="text1"/>
          <w:sz w:val="24"/>
          <w:szCs w:val="24"/>
        </w:rPr>
        <w:t xml:space="preserve">and </w:t>
      </w:r>
      <w:r w:rsidR="000A08AB" w:rsidRPr="008D5EB5">
        <w:rPr>
          <w:rFonts w:eastAsia="Cambria"/>
          <w:color w:val="000000" w:themeColor="text1"/>
          <w:sz w:val="24"/>
          <w:szCs w:val="24"/>
        </w:rPr>
        <w:t>were</w:t>
      </w:r>
      <w:r w:rsidR="00FF17FF" w:rsidRPr="008D5EB5">
        <w:rPr>
          <w:rFonts w:eastAsia="Cambria"/>
          <w:color w:val="000000" w:themeColor="text1"/>
          <w:sz w:val="24"/>
          <w:szCs w:val="24"/>
        </w:rPr>
        <w:t xml:space="preserve"> contacted one week later by a research</w:t>
      </w:r>
      <w:r w:rsidR="000A08AB" w:rsidRPr="008D5EB5">
        <w:rPr>
          <w:rFonts w:eastAsia="Cambria"/>
          <w:color w:val="000000" w:themeColor="text1"/>
          <w:sz w:val="24"/>
          <w:szCs w:val="24"/>
        </w:rPr>
        <w:t>er</w:t>
      </w:r>
      <w:r w:rsidR="00FF17FF" w:rsidRPr="008D5EB5">
        <w:rPr>
          <w:rFonts w:eastAsia="Cambria"/>
          <w:color w:val="000000" w:themeColor="text1"/>
          <w:sz w:val="24"/>
          <w:szCs w:val="24"/>
        </w:rPr>
        <w:t xml:space="preserve"> to </w:t>
      </w:r>
      <w:r w:rsidR="00A75E2F">
        <w:rPr>
          <w:rFonts w:eastAsia="Cambria"/>
          <w:color w:val="000000" w:themeColor="text1"/>
          <w:sz w:val="24"/>
          <w:szCs w:val="24"/>
        </w:rPr>
        <w:t>confirm their participation</w:t>
      </w:r>
      <w:r w:rsidR="00FF17FF" w:rsidRPr="008D5EB5">
        <w:rPr>
          <w:rFonts w:eastAsia="Cambria"/>
          <w:color w:val="000000" w:themeColor="text1"/>
          <w:sz w:val="24"/>
          <w:szCs w:val="24"/>
        </w:rPr>
        <w:t>.</w:t>
      </w:r>
    </w:p>
    <w:p w14:paraId="6577F324" w14:textId="20702562" w:rsidR="004A60AE" w:rsidRPr="008D5EB5" w:rsidRDefault="00937F40" w:rsidP="000A4BBC">
      <w:pPr>
        <w:spacing w:line="360" w:lineRule="auto"/>
        <w:rPr>
          <w:color w:val="000000" w:themeColor="text1"/>
          <w:sz w:val="24"/>
          <w:szCs w:val="24"/>
        </w:rPr>
      </w:pPr>
      <w:r w:rsidRPr="008D5EB5">
        <w:rPr>
          <w:color w:val="000000" w:themeColor="text1"/>
          <w:sz w:val="24"/>
          <w:szCs w:val="24"/>
        </w:rPr>
        <w:lastRenderedPageBreak/>
        <w:t xml:space="preserve">The </w:t>
      </w:r>
      <w:r w:rsidR="00614B7B" w:rsidRPr="008D5EB5">
        <w:rPr>
          <w:color w:val="000000" w:themeColor="text1"/>
          <w:sz w:val="24"/>
          <w:szCs w:val="24"/>
        </w:rPr>
        <w:t>study</w:t>
      </w:r>
      <w:r w:rsidRPr="008D5EB5">
        <w:rPr>
          <w:color w:val="000000" w:themeColor="text1"/>
          <w:sz w:val="24"/>
          <w:szCs w:val="24"/>
        </w:rPr>
        <w:t xml:space="preserve"> took place at Oxford Brookes University</w:t>
      </w:r>
      <w:r w:rsidR="00900568">
        <w:rPr>
          <w:color w:val="000000" w:themeColor="text1"/>
          <w:sz w:val="24"/>
          <w:szCs w:val="24"/>
        </w:rPr>
        <w:t>;</w:t>
      </w:r>
      <w:r w:rsidR="000A08AB" w:rsidRPr="008D5EB5">
        <w:rPr>
          <w:color w:val="000000" w:themeColor="text1"/>
          <w:sz w:val="24"/>
          <w:szCs w:val="24"/>
        </w:rPr>
        <w:t xml:space="preserve"> </w:t>
      </w:r>
      <w:r w:rsidRPr="008D5EB5">
        <w:rPr>
          <w:color w:val="000000" w:themeColor="text1"/>
          <w:sz w:val="24"/>
          <w:szCs w:val="24"/>
        </w:rPr>
        <w:t xml:space="preserve">all participants provided written informed consent. </w:t>
      </w:r>
      <w:r w:rsidR="004A60AE" w:rsidRPr="008D5EB5">
        <w:rPr>
          <w:color w:val="000000" w:themeColor="text1"/>
          <w:sz w:val="24"/>
          <w:szCs w:val="24"/>
        </w:rPr>
        <w:t>During phase 1</w:t>
      </w:r>
      <w:r w:rsidR="00950252">
        <w:rPr>
          <w:color w:val="000000" w:themeColor="text1"/>
          <w:sz w:val="24"/>
          <w:szCs w:val="24"/>
        </w:rPr>
        <w:t xml:space="preserve"> (figure 1)</w:t>
      </w:r>
      <w:r w:rsidR="004A60AE" w:rsidRPr="008D5EB5">
        <w:rPr>
          <w:color w:val="000000" w:themeColor="text1"/>
          <w:sz w:val="24"/>
          <w:szCs w:val="24"/>
        </w:rPr>
        <w:t>, participants complete</w:t>
      </w:r>
      <w:r w:rsidR="007E65D2">
        <w:rPr>
          <w:color w:val="000000" w:themeColor="text1"/>
          <w:sz w:val="24"/>
          <w:szCs w:val="24"/>
        </w:rPr>
        <w:t>d</w:t>
      </w:r>
      <w:r w:rsidR="004A60AE" w:rsidRPr="008D5EB5">
        <w:rPr>
          <w:color w:val="000000" w:themeColor="text1"/>
          <w:sz w:val="24"/>
          <w:szCs w:val="24"/>
        </w:rPr>
        <w:t xml:space="preserve"> a pre-test </w:t>
      </w:r>
      <w:r w:rsidR="00E7789B" w:rsidRPr="008D5EB5">
        <w:rPr>
          <w:color w:val="000000" w:themeColor="text1"/>
          <w:sz w:val="24"/>
          <w:szCs w:val="24"/>
        </w:rPr>
        <w:t xml:space="preserve">Mobile Device Proficiency (MDPQ-16) </w:t>
      </w:r>
      <w:r w:rsidR="004A60AE" w:rsidRPr="008D5EB5">
        <w:rPr>
          <w:color w:val="000000" w:themeColor="text1"/>
          <w:sz w:val="24"/>
          <w:szCs w:val="24"/>
        </w:rPr>
        <w:t>survey</w:t>
      </w:r>
      <w:r w:rsidR="002D27B5" w:rsidRPr="008D5EB5">
        <w:rPr>
          <w:color w:val="000000" w:themeColor="text1"/>
          <w:sz w:val="24"/>
          <w:szCs w:val="24"/>
        </w:rPr>
        <w:t xml:space="preserve"> </w:t>
      </w:r>
      <w:r w:rsidR="00A85279" w:rsidRPr="008D5EB5">
        <w:rPr>
          <w:color w:val="000000" w:themeColor="text1"/>
          <w:sz w:val="24"/>
          <w:szCs w:val="24"/>
        </w:rPr>
        <w:t>[3</w:t>
      </w:r>
      <w:r w:rsidR="008716ED">
        <w:rPr>
          <w:color w:val="000000" w:themeColor="text1"/>
          <w:sz w:val="24"/>
          <w:szCs w:val="24"/>
        </w:rPr>
        <w:t>6</w:t>
      </w:r>
      <w:r w:rsidR="00A85279" w:rsidRPr="008D5EB5">
        <w:rPr>
          <w:color w:val="000000" w:themeColor="text1"/>
          <w:sz w:val="24"/>
          <w:szCs w:val="24"/>
        </w:rPr>
        <w:t>]</w:t>
      </w:r>
      <w:r w:rsidR="002D27B5" w:rsidRPr="008D5EB5">
        <w:rPr>
          <w:color w:val="000000" w:themeColor="text1"/>
          <w:sz w:val="24"/>
          <w:szCs w:val="24"/>
        </w:rPr>
        <w:t xml:space="preserve"> to </w:t>
      </w:r>
      <w:r w:rsidR="007E65D2">
        <w:rPr>
          <w:color w:val="000000" w:themeColor="text1"/>
          <w:sz w:val="24"/>
          <w:szCs w:val="24"/>
        </w:rPr>
        <w:t>assess</w:t>
      </w:r>
      <w:r w:rsidR="004A60AE" w:rsidRPr="008D5EB5">
        <w:rPr>
          <w:color w:val="000000" w:themeColor="text1"/>
          <w:sz w:val="24"/>
          <w:szCs w:val="24"/>
        </w:rPr>
        <w:t xml:space="preserve"> smartphone usage</w:t>
      </w:r>
      <w:r w:rsidR="002D27B5" w:rsidRPr="008D5EB5">
        <w:rPr>
          <w:color w:val="000000" w:themeColor="text1"/>
          <w:sz w:val="24"/>
          <w:szCs w:val="24"/>
        </w:rPr>
        <w:t>. P</w:t>
      </w:r>
      <w:r w:rsidR="004A60AE" w:rsidRPr="008D5EB5">
        <w:rPr>
          <w:color w:val="000000" w:themeColor="text1"/>
          <w:sz w:val="24"/>
          <w:szCs w:val="24"/>
        </w:rPr>
        <w:t xml:space="preserve">articipants </w:t>
      </w:r>
      <w:r w:rsidR="002D27B5" w:rsidRPr="008D5EB5">
        <w:rPr>
          <w:color w:val="000000" w:themeColor="text1"/>
          <w:sz w:val="24"/>
          <w:szCs w:val="24"/>
        </w:rPr>
        <w:t xml:space="preserve">then </w:t>
      </w:r>
      <w:r w:rsidR="004A60AE" w:rsidRPr="008D5EB5">
        <w:rPr>
          <w:color w:val="000000" w:themeColor="text1"/>
          <w:sz w:val="24"/>
          <w:szCs w:val="24"/>
        </w:rPr>
        <w:t>complete</w:t>
      </w:r>
      <w:r w:rsidR="006075A2" w:rsidRPr="008D5EB5">
        <w:rPr>
          <w:color w:val="000000" w:themeColor="text1"/>
          <w:sz w:val="24"/>
          <w:szCs w:val="24"/>
        </w:rPr>
        <w:t>d</w:t>
      </w:r>
      <w:r w:rsidR="004A60AE" w:rsidRPr="008D5EB5">
        <w:rPr>
          <w:color w:val="000000" w:themeColor="text1"/>
          <w:sz w:val="24"/>
          <w:szCs w:val="24"/>
        </w:rPr>
        <w:t xml:space="preserve"> tasks</w:t>
      </w:r>
      <w:r w:rsidR="0027394E">
        <w:rPr>
          <w:color w:val="000000" w:themeColor="text1"/>
          <w:sz w:val="24"/>
          <w:szCs w:val="24"/>
        </w:rPr>
        <w:t xml:space="preserve"> in a university setting</w:t>
      </w:r>
      <w:r w:rsidR="004A60AE" w:rsidRPr="008D5EB5">
        <w:rPr>
          <w:color w:val="000000" w:themeColor="text1"/>
          <w:sz w:val="24"/>
          <w:szCs w:val="24"/>
        </w:rPr>
        <w:t xml:space="preserve"> </w:t>
      </w:r>
      <w:r w:rsidR="002D27B5" w:rsidRPr="008D5EB5">
        <w:rPr>
          <w:color w:val="000000" w:themeColor="text1"/>
          <w:sz w:val="24"/>
          <w:szCs w:val="24"/>
        </w:rPr>
        <w:t>using prototype 1</w:t>
      </w:r>
      <w:r w:rsidR="0015561B">
        <w:rPr>
          <w:color w:val="000000" w:themeColor="text1"/>
          <w:sz w:val="24"/>
          <w:szCs w:val="24"/>
        </w:rPr>
        <w:t>, which were quantitativ</w:t>
      </w:r>
      <w:r w:rsidR="009D30C3" w:rsidRPr="008D5EB5">
        <w:rPr>
          <w:color w:val="000000" w:themeColor="text1"/>
          <w:sz w:val="24"/>
          <w:szCs w:val="24"/>
        </w:rPr>
        <w:t>ely</w:t>
      </w:r>
      <w:r w:rsidR="0015561B">
        <w:rPr>
          <w:color w:val="000000" w:themeColor="text1"/>
          <w:sz w:val="24"/>
          <w:szCs w:val="24"/>
        </w:rPr>
        <w:t xml:space="preserve"> and qualitatively</w:t>
      </w:r>
      <w:r w:rsidR="00B422E4" w:rsidRPr="008D5EB5">
        <w:rPr>
          <w:color w:val="000000" w:themeColor="text1"/>
          <w:sz w:val="24"/>
          <w:szCs w:val="24"/>
        </w:rPr>
        <w:t xml:space="preserve"> evaluated</w:t>
      </w:r>
      <w:r w:rsidR="00AF6754">
        <w:rPr>
          <w:color w:val="000000" w:themeColor="text1"/>
          <w:sz w:val="24"/>
          <w:szCs w:val="24"/>
        </w:rPr>
        <w:t>.</w:t>
      </w:r>
      <w:r w:rsidR="0028638B">
        <w:rPr>
          <w:color w:val="000000" w:themeColor="text1"/>
          <w:sz w:val="24"/>
          <w:szCs w:val="24"/>
        </w:rPr>
        <w:t xml:space="preserve"> </w:t>
      </w:r>
      <w:r w:rsidR="00F458C6">
        <w:rPr>
          <w:color w:val="000000" w:themeColor="text1"/>
          <w:sz w:val="24"/>
          <w:szCs w:val="24"/>
        </w:rPr>
        <w:t>Metrics, including task completion, completion attempts, completion time, clicks/touches to complete, error rate, type and severity,</w:t>
      </w:r>
      <w:r w:rsidR="0015233C">
        <w:rPr>
          <w:color w:val="000000" w:themeColor="text1"/>
          <w:sz w:val="24"/>
          <w:szCs w:val="24"/>
        </w:rPr>
        <w:t xml:space="preserve"> were used to assess technical </w:t>
      </w:r>
      <w:r w:rsidR="00F458C6">
        <w:rPr>
          <w:color w:val="000000" w:themeColor="text1"/>
          <w:sz w:val="24"/>
          <w:szCs w:val="24"/>
        </w:rPr>
        <w:t>us</w:t>
      </w:r>
      <w:r w:rsidR="000A4436">
        <w:rPr>
          <w:color w:val="000000" w:themeColor="text1"/>
          <w:sz w:val="24"/>
          <w:szCs w:val="24"/>
        </w:rPr>
        <w:t xml:space="preserve">ability of the app. The ‘think aloud’ technique was used to assess the user’s experience </w:t>
      </w:r>
      <w:r w:rsidR="0015233C">
        <w:rPr>
          <w:color w:val="000000" w:themeColor="text1"/>
          <w:sz w:val="24"/>
          <w:szCs w:val="24"/>
        </w:rPr>
        <w:t>of</w:t>
      </w:r>
      <w:r w:rsidR="000A4436">
        <w:rPr>
          <w:color w:val="000000" w:themeColor="text1"/>
          <w:sz w:val="24"/>
          <w:szCs w:val="24"/>
        </w:rPr>
        <w:t xml:space="preserve"> the app. </w:t>
      </w:r>
      <w:r w:rsidR="00F458C6">
        <w:rPr>
          <w:color w:val="000000" w:themeColor="text1"/>
          <w:sz w:val="24"/>
          <w:szCs w:val="24"/>
        </w:rPr>
        <w:t xml:space="preserve"> </w:t>
      </w:r>
      <w:r w:rsidR="00947F03">
        <w:rPr>
          <w:color w:val="000000" w:themeColor="text1"/>
          <w:sz w:val="24"/>
          <w:szCs w:val="24"/>
        </w:rPr>
        <w:t xml:space="preserve">‘Think aloud’ behaviours and video recordings of participants </w:t>
      </w:r>
      <w:r w:rsidR="00471E20">
        <w:rPr>
          <w:color w:val="000000" w:themeColor="text1"/>
          <w:sz w:val="24"/>
          <w:szCs w:val="24"/>
        </w:rPr>
        <w:t xml:space="preserve">hands on the device were </w:t>
      </w:r>
      <w:r w:rsidR="003129EC">
        <w:rPr>
          <w:color w:val="000000" w:themeColor="text1"/>
          <w:sz w:val="24"/>
          <w:szCs w:val="24"/>
        </w:rPr>
        <w:t>recorded</w:t>
      </w:r>
      <w:r w:rsidR="000A4436">
        <w:rPr>
          <w:color w:val="000000" w:themeColor="text1"/>
          <w:sz w:val="24"/>
          <w:szCs w:val="24"/>
        </w:rPr>
        <w:t xml:space="preserve"> for analysis</w:t>
      </w:r>
      <w:r w:rsidR="003129EC">
        <w:rPr>
          <w:color w:val="000000" w:themeColor="text1"/>
          <w:sz w:val="24"/>
          <w:szCs w:val="24"/>
        </w:rPr>
        <w:t>.</w:t>
      </w:r>
      <w:r w:rsidR="00B422E4" w:rsidRPr="008D5EB5">
        <w:rPr>
          <w:color w:val="000000" w:themeColor="text1"/>
          <w:sz w:val="24"/>
          <w:szCs w:val="24"/>
        </w:rPr>
        <w:t xml:space="preserve"> </w:t>
      </w:r>
      <w:r w:rsidR="003129EC">
        <w:rPr>
          <w:color w:val="000000" w:themeColor="text1"/>
          <w:sz w:val="24"/>
          <w:szCs w:val="24"/>
        </w:rPr>
        <w:t>P</w:t>
      </w:r>
      <w:r w:rsidR="004A60AE" w:rsidRPr="008D5EB5">
        <w:rPr>
          <w:color w:val="000000" w:themeColor="text1"/>
          <w:sz w:val="24"/>
          <w:szCs w:val="24"/>
        </w:rPr>
        <w:t xml:space="preserve">articipants </w:t>
      </w:r>
      <w:r w:rsidR="003129EC">
        <w:rPr>
          <w:color w:val="000000" w:themeColor="text1"/>
          <w:sz w:val="24"/>
          <w:szCs w:val="24"/>
        </w:rPr>
        <w:t xml:space="preserve">also </w:t>
      </w:r>
      <w:r w:rsidR="004A60AE" w:rsidRPr="008D5EB5">
        <w:rPr>
          <w:color w:val="000000" w:themeColor="text1"/>
          <w:sz w:val="24"/>
          <w:szCs w:val="24"/>
        </w:rPr>
        <w:t>complete</w:t>
      </w:r>
      <w:r w:rsidR="00917BA2" w:rsidRPr="008D5EB5">
        <w:rPr>
          <w:color w:val="000000" w:themeColor="text1"/>
          <w:sz w:val="24"/>
          <w:szCs w:val="24"/>
        </w:rPr>
        <w:t>d</w:t>
      </w:r>
      <w:r w:rsidR="004A60AE" w:rsidRPr="008D5EB5">
        <w:rPr>
          <w:color w:val="000000" w:themeColor="text1"/>
          <w:sz w:val="24"/>
          <w:szCs w:val="24"/>
        </w:rPr>
        <w:t xml:space="preserve"> a post-test Systems Usability Scale</w:t>
      </w:r>
      <w:r w:rsidR="005F33B3" w:rsidRPr="008D5EB5">
        <w:rPr>
          <w:color w:val="000000" w:themeColor="text1"/>
          <w:sz w:val="24"/>
          <w:szCs w:val="24"/>
        </w:rPr>
        <w:t xml:space="preserve"> (SUS)</w:t>
      </w:r>
      <w:r w:rsidR="005B1418" w:rsidRPr="008D5EB5">
        <w:rPr>
          <w:color w:val="000000" w:themeColor="text1"/>
          <w:sz w:val="24"/>
          <w:szCs w:val="24"/>
        </w:rPr>
        <w:t xml:space="preserve"> [3</w:t>
      </w:r>
      <w:r w:rsidR="008716ED">
        <w:rPr>
          <w:color w:val="000000" w:themeColor="text1"/>
          <w:sz w:val="24"/>
          <w:szCs w:val="24"/>
        </w:rPr>
        <w:t>7</w:t>
      </w:r>
      <w:r w:rsidR="005B1418" w:rsidRPr="008D5EB5">
        <w:rPr>
          <w:color w:val="000000" w:themeColor="text1"/>
          <w:sz w:val="24"/>
          <w:szCs w:val="24"/>
        </w:rPr>
        <w:t xml:space="preserve">], </w:t>
      </w:r>
      <w:r w:rsidR="001C5850">
        <w:rPr>
          <w:color w:val="000000" w:themeColor="text1"/>
          <w:sz w:val="24"/>
          <w:szCs w:val="24"/>
        </w:rPr>
        <w:t xml:space="preserve">a </w:t>
      </w:r>
      <w:r w:rsidR="00AC72C3">
        <w:rPr>
          <w:color w:val="000000" w:themeColor="text1"/>
          <w:sz w:val="24"/>
          <w:szCs w:val="24"/>
        </w:rPr>
        <w:t xml:space="preserve">reliable </w:t>
      </w:r>
      <w:r w:rsidR="001C5850">
        <w:rPr>
          <w:color w:val="000000" w:themeColor="text1"/>
          <w:sz w:val="24"/>
          <w:szCs w:val="24"/>
        </w:rPr>
        <w:t xml:space="preserve">questionnaire using a 5-point </w:t>
      </w:r>
      <w:proofErr w:type="spellStart"/>
      <w:r w:rsidR="001C5850">
        <w:rPr>
          <w:color w:val="000000" w:themeColor="text1"/>
          <w:sz w:val="24"/>
          <w:szCs w:val="24"/>
        </w:rPr>
        <w:t>likert</w:t>
      </w:r>
      <w:proofErr w:type="spellEnd"/>
      <w:r w:rsidR="001C5850">
        <w:rPr>
          <w:color w:val="000000" w:themeColor="text1"/>
          <w:sz w:val="24"/>
          <w:szCs w:val="24"/>
        </w:rPr>
        <w:t xml:space="preserve"> scale (</w:t>
      </w:r>
      <w:r w:rsidR="00AC72C3">
        <w:rPr>
          <w:color w:val="000000" w:themeColor="text1"/>
          <w:sz w:val="24"/>
          <w:szCs w:val="24"/>
        </w:rPr>
        <w:t>s</w:t>
      </w:r>
      <w:r w:rsidR="001C5850">
        <w:rPr>
          <w:color w:val="000000" w:themeColor="text1"/>
          <w:sz w:val="24"/>
          <w:szCs w:val="24"/>
        </w:rPr>
        <w:t>t</w:t>
      </w:r>
      <w:r w:rsidR="00AC72C3">
        <w:rPr>
          <w:color w:val="000000" w:themeColor="text1"/>
          <w:sz w:val="24"/>
          <w:szCs w:val="24"/>
        </w:rPr>
        <w:t>r</w:t>
      </w:r>
      <w:r w:rsidR="001C5850">
        <w:rPr>
          <w:color w:val="000000" w:themeColor="text1"/>
          <w:sz w:val="24"/>
          <w:szCs w:val="24"/>
        </w:rPr>
        <w:t>ongly agree</w:t>
      </w:r>
      <w:r w:rsidR="00AC72C3">
        <w:rPr>
          <w:color w:val="000000" w:themeColor="text1"/>
          <w:sz w:val="24"/>
          <w:szCs w:val="24"/>
        </w:rPr>
        <w:t>-s</w:t>
      </w:r>
      <w:r w:rsidR="001C5850">
        <w:rPr>
          <w:color w:val="000000" w:themeColor="text1"/>
          <w:sz w:val="24"/>
          <w:szCs w:val="24"/>
        </w:rPr>
        <w:t>t</w:t>
      </w:r>
      <w:r w:rsidR="00AC72C3">
        <w:rPr>
          <w:color w:val="000000" w:themeColor="text1"/>
          <w:sz w:val="24"/>
          <w:szCs w:val="24"/>
        </w:rPr>
        <w:t>r</w:t>
      </w:r>
      <w:r w:rsidR="001C5850">
        <w:rPr>
          <w:color w:val="000000" w:themeColor="text1"/>
          <w:sz w:val="24"/>
          <w:szCs w:val="24"/>
        </w:rPr>
        <w:t xml:space="preserve">ongly disagree) that </w:t>
      </w:r>
      <w:r w:rsidR="00AC72C3">
        <w:rPr>
          <w:color w:val="000000" w:themeColor="text1"/>
          <w:sz w:val="24"/>
          <w:szCs w:val="24"/>
        </w:rPr>
        <w:t>measures</w:t>
      </w:r>
      <w:r w:rsidR="001C5850">
        <w:rPr>
          <w:color w:val="000000" w:themeColor="text1"/>
          <w:sz w:val="24"/>
          <w:szCs w:val="24"/>
        </w:rPr>
        <w:t xml:space="preserve"> user</w:t>
      </w:r>
      <w:r w:rsidR="004A60AE" w:rsidRPr="008D5EB5">
        <w:rPr>
          <w:color w:val="000000" w:themeColor="text1"/>
          <w:sz w:val="24"/>
          <w:szCs w:val="24"/>
        </w:rPr>
        <w:t xml:space="preserve"> perception</w:t>
      </w:r>
      <w:r w:rsidR="001C5850">
        <w:rPr>
          <w:color w:val="000000" w:themeColor="text1"/>
          <w:sz w:val="24"/>
          <w:szCs w:val="24"/>
        </w:rPr>
        <w:t>s</w:t>
      </w:r>
      <w:r w:rsidR="004A60AE" w:rsidRPr="008D5EB5">
        <w:rPr>
          <w:color w:val="000000" w:themeColor="text1"/>
          <w:sz w:val="24"/>
          <w:szCs w:val="24"/>
        </w:rPr>
        <w:t xml:space="preserve"> of </w:t>
      </w:r>
      <w:r w:rsidR="001C5850">
        <w:rPr>
          <w:color w:val="000000" w:themeColor="text1"/>
          <w:sz w:val="24"/>
          <w:szCs w:val="24"/>
        </w:rPr>
        <w:t>web-based applications</w:t>
      </w:r>
      <w:r w:rsidR="00AC72C3">
        <w:rPr>
          <w:color w:val="000000" w:themeColor="text1"/>
          <w:sz w:val="24"/>
          <w:szCs w:val="24"/>
        </w:rPr>
        <w:t xml:space="preserve"> ease of</w:t>
      </w:r>
      <w:r w:rsidR="001C5850">
        <w:rPr>
          <w:color w:val="000000" w:themeColor="text1"/>
          <w:sz w:val="24"/>
          <w:szCs w:val="24"/>
        </w:rPr>
        <w:t xml:space="preserve"> use</w:t>
      </w:r>
      <w:r w:rsidR="004A60AE" w:rsidRPr="008D5EB5">
        <w:rPr>
          <w:color w:val="000000" w:themeColor="text1"/>
          <w:sz w:val="24"/>
          <w:szCs w:val="24"/>
        </w:rPr>
        <w:t xml:space="preserve">. </w:t>
      </w:r>
      <w:r w:rsidR="002D27B5" w:rsidRPr="008D5EB5">
        <w:rPr>
          <w:color w:val="000000" w:themeColor="text1"/>
          <w:sz w:val="24"/>
          <w:szCs w:val="24"/>
        </w:rPr>
        <w:t xml:space="preserve">Findings informed </w:t>
      </w:r>
      <w:r w:rsidR="00A74A78" w:rsidRPr="008D5EB5">
        <w:rPr>
          <w:color w:val="000000" w:themeColor="text1"/>
          <w:sz w:val="24"/>
          <w:szCs w:val="24"/>
        </w:rPr>
        <w:t>the app’s</w:t>
      </w:r>
      <w:r w:rsidR="004A60AE" w:rsidRPr="008D5EB5">
        <w:rPr>
          <w:color w:val="000000" w:themeColor="text1"/>
          <w:sz w:val="24"/>
          <w:szCs w:val="24"/>
        </w:rPr>
        <w:t xml:space="preserve"> redevelop</w:t>
      </w:r>
      <w:r w:rsidR="002D27B5" w:rsidRPr="008D5EB5">
        <w:rPr>
          <w:color w:val="000000" w:themeColor="text1"/>
          <w:sz w:val="24"/>
          <w:szCs w:val="24"/>
        </w:rPr>
        <w:t>ment</w:t>
      </w:r>
      <w:r w:rsidR="004A60AE" w:rsidRPr="008D5EB5">
        <w:rPr>
          <w:color w:val="000000" w:themeColor="text1"/>
          <w:sz w:val="24"/>
          <w:szCs w:val="24"/>
        </w:rPr>
        <w:t xml:space="preserve"> </w:t>
      </w:r>
      <w:r w:rsidR="00A74A78" w:rsidRPr="008D5EB5">
        <w:rPr>
          <w:color w:val="000000" w:themeColor="text1"/>
          <w:sz w:val="24"/>
          <w:szCs w:val="24"/>
        </w:rPr>
        <w:t>(prototype 2)</w:t>
      </w:r>
      <w:r w:rsidR="004A60AE" w:rsidRPr="008D5EB5">
        <w:rPr>
          <w:color w:val="000000" w:themeColor="text1"/>
          <w:sz w:val="24"/>
          <w:szCs w:val="24"/>
        </w:rPr>
        <w:t xml:space="preserve">, </w:t>
      </w:r>
      <w:r w:rsidR="002D27B5" w:rsidRPr="008D5EB5">
        <w:rPr>
          <w:color w:val="000000" w:themeColor="text1"/>
          <w:sz w:val="24"/>
          <w:szCs w:val="24"/>
        </w:rPr>
        <w:t xml:space="preserve">before </w:t>
      </w:r>
      <w:r w:rsidR="004A60AE" w:rsidRPr="008D5EB5">
        <w:rPr>
          <w:color w:val="000000" w:themeColor="text1"/>
          <w:sz w:val="24"/>
          <w:szCs w:val="24"/>
        </w:rPr>
        <w:t xml:space="preserve">phase 2 commenced, </w:t>
      </w:r>
      <w:r w:rsidR="002D27B5" w:rsidRPr="008D5EB5">
        <w:rPr>
          <w:color w:val="000000" w:themeColor="text1"/>
          <w:sz w:val="24"/>
          <w:szCs w:val="24"/>
        </w:rPr>
        <w:t>rep</w:t>
      </w:r>
      <w:r w:rsidR="00F47FCF" w:rsidRPr="008D5EB5">
        <w:rPr>
          <w:color w:val="000000" w:themeColor="text1"/>
          <w:sz w:val="24"/>
          <w:szCs w:val="24"/>
        </w:rPr>
        <w:t>licating phase 1’s</w:t>
      </w:r>
      <w:r w:rsidR="002D27B5" w:rsidRPr="008D5EB5">
        <w:rPr>
          <w:color w:val="000000" w:themeColor="text1"/>
          <w:sz w:val="24"/>
          <w:szCs w:val="24"/>
        </w:rPr>
        <w:t xml:space="preserve"> activities</w:t>
      </w:r>
      <w:r w:rsidR="004A60AE" w:rsidRPr="008D5EB5">
        <w:rPr>
          <w:color w:val="000000" w:themeColor="text1"/>
          <w:sz w:val="24"/>
          <w:szCs w:val="24"/>
        </w:rPr>
        <w:t>. D</w:t>
      </w:r>
      <w:r w:rsidR="00B422E4" w:rsidRPr="008D5EB5">
        <w:rPr>
          <w:color w:val="000000" w:themeColor="text1"/>
          <w:sz w:val="24"/>
          <w:szCs w:val="24"/>
        </w:rPr>
        <w:t>uring phase 3</w:t>
      </w:r>
      <w:r w:rsidR="000B2CAA">
        <w:rPr>
          <w:color w:val="000000" w:themeColor="text1"/>
          <w:sz w:val="24"/>
          <w:szCs w:val="24"/>
        </w:rPr>
        <w:t>,</w:t>
      </w:r>
      <w:r w:rsidR="00B422E4" w:rsidRPr="008D5EB5">
        <w:rPr>
          <w:color w:val="000000" w:themeColor="text1"/>
          <w:sz w:val="24"/>
          <w:szCs w:val="24"/>
        </w:rPr>
        <w:t xml:space="preserve"> p</w:t>
      </w:r>
      <w:r w:rsidR="004A60AE" w:rsidRPr="008D5EB5">
        <w:rPr>
          <w:color w:val="000000" w:themeColor="text1"/>
          <w:sz w:val="24"/>
          <w:szCs w:val="24"/>
        </w:rPr>
        <w:t xml:space="preserve">articipants </w:t>
      </w:r>
      <w:r w:rsidR="003E4CAC">
        <w:rPr>
          <w:color w:val="000000" w:themeColor="text1"/>
          <w:sz w:val="24"/>
          <w:szCs w:val="24"/>
        </w:rPr>
        <w:t>used</w:t>
      </w:r>
      <w:r w:rsidR="002D27B5" w:rsidRPr="008D5EB5">
        <w:rPr>
          <w:color w:val="000000" w:themeColor="text1"/>
          <w:sz w:val="24"/>
          <w:szCs w:val="24"/>
        </w:rPr>
        <w:t xml:space="preserve"> </w:t>
      </w:r>
      <w:r w:rsidR="004A60AE" w:rsidRPr="008D5EB5">
        <w:rPr>
          <w:color w:val="000000" w:themeColor="text1"/>
          <w:sz w:val="24"/>
          <w:szCs w:val="24"/>
        </w:rPr>
        <w:t>proto</w:t>
      </w:r>
      <w:r w:rsidR="00D8789A" w:rsidRPr="008D5EB5">
        <w:rPr>
          <w:color w:val="000000" w:themeColor="text1"/>
          <w:sz w:val="24"/>
          <w:szCs w:val="24"/>
        </w:rPr>
        <w:t>t</w:t>
      </w:r>
      <w:r w:rsidR="004A60AE" w:rsidRPr="008D5EB5">
        <w:rPr>
          <w:color w:val="000000" w:themeColor="text1"/>
          <w:sz w:val="24"/>
          <w:szCs w:val="24"/>
        </w:rPr>
        <w:t xml:space="preserve">ype </w:t>
      </w:r>
      <w:r w:rsidR="002D27B5" w:rsidRPr="008D5EB5">
        <w:rPr>
          <w:color w:val="000000" w:themeColor="text1"/>
          <w:sz w:val="24"/>
          <w:szCs w:val="24"/>
        </w:rPr>
        <w:t xml:space="preserve">2 </w:t>
      </w:r>
      <w:r w:rsidR="004A60AE" w:rsidRPr="008D5EB5">
        <w:rPr>
          <w:color w:val="000000" w:themeColor="text1"/>
          <w:sz w:val="24"/>
          <w:szCs w:val="24"/>
        </w:rPr>
        <w:t xml:space="preserve">for two weeks before </w:t>
      </w:r>
      <w:r w:rsidR="00CC162C" w:rsidRPr="008D5EB5">
        <w:rPr>
          <w:color w:val="000000" w:themeColor="text1"/>
          <w:sz w:val="24"/>
          <w:szCs w:val="24"/>
        </w:rPr>
        <w:t>attending</w:t>
      </w:r>
      <w:r w:rsidR="00251082" w:rsidRPr="008D5EB5">
        <w:rPr>
          <w:color w:val="000000" w:themeColor="text1"/>
          <w:sz w:val="24"/>
          <w:szCs w:val="24"/>
        </w:rPr>
        <w:t xml:space="preserve"> </w:t>
      </w:r>
      <w:r w:rsidR="004A60AE" w:rsidRPr="008D5EB5">
        <w:rPr>
          <w:color w:val="000000" w:themeColor="text1"/>
          <w:sz w:val="24"/>
          <w:szCs w:val="24"/>
        </w:rPr>
        <w:t>individual</w:t>
      </w:r>
      <w:r w:rsidR="000A5DA1">
        <w:rPr>
          <w:color w:val="000000" w:themeColor="text1"/>
          <w:sz w:val="24"/>
          <w:szCs w:val="24"/>
        </w:rPr>
        <w:t>,</w:t>
      </w:r>
      <w:r w:rsidR="00D8789A" w:rsidRPr="008D5EB5">
        <w:rPr>
          <w:color w:val="000000" w:themeColor="text1"/>
          <w:sz w:val="24"/>
          <w:szCs w:val="24"/>
        </w:rPr>
        <w:t xml:space="preserve"> semi-structured</w:t>
      </w:r>
      <w:r w:rsidR="004A60AE" w:rsidRPr="008D5EB5">
        <w:rPr>
          <w:color w:val="000000" w:themeColor="text1"/>
          <w:sz w:val="24"/>
          <w:szCs w:val="24"/>
        </w:rPr>
        <w:t xml:space="preserve"> interview</w:t>
      </w:r>
      <w:r w:rsidR="00251082" w:rsidRPr="008D5EB5">
        <w:rPr>
          <w:color w:val="000000" w:themeColor="text1"/>
          <w:sz w:val="24"/>
          <w:szCs w:val="24"/>
        </w:rPr>
        <w:t>s to describe their user-experiences</w:t>
      </w:r>
      <w:r w:rsidR="004A60AE" w:rsidRPr="008D5EB5">
        <w:rPr>
          <w:color w:val="000000" w:themeColor="text1"/>
          <w:sz w:val="24"/>
          <w:szCs w:val="24"/>
        </w:rPr>
        <w:t>.</w:t>
      </w:r>
    </w:p>
    <w:p w14:paraId="29BA61F2" w14:textId="0956F234" w:rsidR="00D8789A" w:rsidRPr="008D5EB5" w:rsidRDefault="0015561B" w:rsidP="000A4BBC">
      <w:pPr>
        <w:spacing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Qualitative </w:t>
      </w:r>
      <w:r w:rsidR="000A3016">
        <w:rPr>
          <w:color w:val="000000" w:themeColor="text1"/>
          <w:sz w:val="24"/>
          <w:szCs w:val="24"/>
        </w:rPr>
        <w:t>d</w:t>
      </w:r>
      <w:r w:rsidR="00D8789A" w:rsidRPr="008D5EB5">
        <w:rPr>
          <w:color w:val="000000" w:themeColor="text1"/>
          <w:sz w:val="24"/>
          <w:szCs w:val="24"/>
        </w:rPr>
        <w:t xml:space="preserve">ata from the </w:t>
      </w:r>
      <w:r w:rsidR="00D34CB0" w:rsidRPr="008D5EB5">
        <w:rPr>
          <w:color w:val="000000" w:themeColor="text1"/>
          <w:sz w:val="24"/>
          <w:szCs w:val="24"/>
        </w:rPr>
        <w:t>‘</w:t>
      </w:r>
      <w:r w:rsidR="00D8789A" w:rsidRPr="008D5EB5">
        <w:rPr>
          <w:color w:val="000000" w:themeColor="text1"/>
          <w:sz w:val="24"/>
          <w:szCs w:val="24"/>
        </w:rPr>
        <w:t>think aloud</w:t>
      </w:r>
      <w:r w:rsidR="00D34CB0" w:rsidRPr="008D5EB5">
        <w:rPr>
          <w:color w:val="000000" w:themeColor="text1"/>
          <w:sz w:val="24"/>
          <w:szCs w:val="24"/>
        </w:rPr>
        <w:t>’</w:t>
      </w:r>
      <w:r w:rsidR="00D8789A" w:rsidRPr="008D5EB5">
        <w:rPr>
          <w:color w:val="000000" w:themeColor="text1"/>
          <w:sz w:val="24"/>
          <w:szCs w:val="24"/>
        </w:rPr>
        <w:t xml:space="preserve"> tasks </w:t>
      </w:r>
      <w:r>
        <w:rPr>
          <w:color w:val="000000" w:themeColor="text1"/>
          <w:sz w:val="24"/>
          <w:szCs w:val="24"/>
        </w:rPr>
        <w:t>and interviews w</w:t>
      </w:r>
      <w:r w:rsidR="00D8789A" w:rsidRPr="008D5EB5">
        <w:rPr>
          <w:color w:val="000000" w:themeColor="text1"/>
          <w:sz w:val="24"/>
          <w:szCs w:val="24"/>
        </w:rPr>
        <w:t>ere analysed thematically us</w:t>
      </w:r>
      <w:r w:rsidR="009810F4" w:rsidRPr="008D5EB5">
        <w:rPr>
          <w:color w:val="000000" w:themeColor="text1"/>
          <w:sz w:val="24"/>
          <w:szCs w:val="24"/>
        </w:rPr>
        <w:t xml:space="preserve">ing the Framework Method </w:t>
      </w:r>
      <w:r w:rsidR="00251082" w:rsidRPr="008D5EB5">
        <w:rPr>
          <w:color w:val="000000" w:themeColor="text1"/>
          <w:sz w:val="24"/>
          <w:szCs w:val="24"/>
        </w:rPr>
        <w:t>[</w:t>
      </w:r>
      <w:r w:rsidR="00774338">
        <w:rPr>
          <w:color w:val="000000" w:themeColor="text1"/>
          <w:sz w:val="24"/>
          <w:szCs w:val="24"/>
        </w:rPr>
        <w:t>30</w:t>
      </w:r>
      <w:r w:rsidR="00251082" w:rsidRPr="008D5EB5">
        <w:rPr>
          <w:color w:val="000000" w:themeColor="text1"/>
          <w:sz w:val="24"/>
          <w:szCs w:val="24"/>
        </w:rPr>
        <w:t>]</w:t>
      </w:r>
      <w:r w:rsidR="009810F4" w:rsidRPr="008D5EB5">
        <w:rPr>
          <w:color w:val="000000" w:themeColor="text1"/>
          <w:sz w:val="24"/>
          <w:szCs w:val="24"/>
        </w:rPr>
        <w:t>. Descriptive statistics were produced for quantitative metrics</w:t>
      </w:r>
      <w:r w:rsidR="00BB6391" w:rsidRPr="008D5EB5">
        <w:rPr>
          <w:color w:val="000000" w:themeColor="text1"/>
          <w:sz w:val="24"/>
          <w:szCs w:val="24"/>
        </w:rPr>
        <w:t xml:space="preserve"> and examined against literature on thresholds for acceptability</w:t>
      </w:r>
      <w:r w:rsidR="0030097D">
        <w:rPr>
          <w:color w:val="000000" w:themeColor="text1"/>
          <w:sz w:val="24"/>
          <w:szCs w:val="24"/>
        </w:rPr>
        <w:t xml:space="preserve"> (usability)</w:t>
      </w:r>
      <w:r w:rsidR="00BB6391" w:rsidRPr="008D5EB5">
        <w:rPr>
          <w:color w:val="000000" w:themeColor="text1"/>
          <w:sz w:val="24"/>
          <w:szCs w:val="24"/>
        </w:rPr>
        <w:t>, effectiveness</w:t>
      </w:r>
      <w:r w:rsidR="0030097D">
        <w:rPr>
          <w:color w:val="000000" w:themeColor="text1"/>
          <w:sz w:val="24"/>
          <w:szCs w:val="24"/>
        </w:rPr>
        <w:t xml:space="preserve"> (completion and error rates)</w:t>
      </w:r>
      <w:r w:rsidR="00BB6391" w:rsidRPr="008D5EB5">
        <w:rPr>
          <w:color w:val="000000" w:themeColor="text1"/>
          <w:sz w:val="24"/>
          <w:szCs w:val="24"/>
        </w:rPr>
        <w:t xml:space="preserve"> and efficiency</w:t>
      </w:r>
      <w:r w:rsidR="0030097D">
        <w:rPr>
          <w:color w:val="000000" w:themeColor="text1"/>
          <w:sz w:val="24"/>
          <w:szCs w:val="24"/>
        </w:rPr>
        <w:t xml:space="preserve"> (task-times)</w:t>
      </w:r>
      <w:r w:rsidR="00BB6391" w:rsidRPr="008D5EB5">
        <w:rPr>
          <w:color w:val="000000" w:themeColor="text1"/>
          <w:sz w:val="24"/>
          <w:szCs w:val="24"/>
        </w:rPr>
        <w:t xml:space="preserve"> </w:t>
      </w:r>
      <w:r w:rsidR="006426C0" w:rsidRPr="008D5EB5">
        <w:rPr>
          <w:color w:val="000000" w:themeColor="text1"/>
          <w:sz w:val="24"/>
          <w:szCs w:val="24"/>
        </w:rPr>
        <w:t>[3</w:t>
      </w:r>
      <w:r w:rsidR="008716ED">
        <w:rPr>
          <w:color w:val="000000" w:themeColor="text1"/>
          <w:sz w:val="24"/>
          <w:szCs w:val="24"/>
        </w:rPr>
        <w:t>8</w:t>
      </w:r>
      <w:r w:rsidR="006426C0" w:rsidRPr="008D5EB5">
        <w:rPr>
          <w:color w:val="000000" w:themeColor="text1"/>
          <w:sz w:val="24"/>
          <w:szCs w:val="24"/>
        </w:rPr>
        <w:t>]</w:t>
      </w:r>
      <w:r w:rsidR="00BB6391" w:rsidRPr="008D5EB5">
        <w:rPr>
          <w:color w:val="000000" w:themeColor="text1"/>
          <w:sz w:val="24"/>
          <w:szCs w:val="24"/>
        </w:rPr>
        <w:t xml:space="preserve">. </w:t>
      </w:r>
    </w:p>
    <w:p w14:paraId="15B2DD70" w14:textId="276C24F2" w:rsidR="0027762D" w:rsidRPr="008D5EB5" w:rsidRDefault="009810F4" w:rsidP="000A4BBC">
      <w:pPr>
        <w:spacing w:line="360" w:lineRule="auto"/>
        <w:rPr>
          <w:b/>
          <w:color w:val="000000" w:themeColor="text1"/>
          <w:sz w:val="24"/>
          <w:szCs w:val="24"/>
        </w:rPr>
      </w:pPr>
      <w:r w:rsidRPr="008D5EB5">
        <w:rPr>
          <w:b/>
          <w:color w:val="000000" w:themeColor="text1"/>
          <w:sz w:val="24"/>
          <w:szCs w:val="24"/>
        </w:rPr>
        <w:t>Findings</w:t>
      </w:r>
    </w:p>
    <w:p w14:paraId="00E1FAE1" w14:textId="786241B5" w:rsidR="00F355A8" w:rsidRPr="008D5EB5" w:rsidRDefault="00FB697B" w:rsidP="000A4BBC">
      <w:pPr>
        <w:spacing w:line="360" w:lineRule="auto"/>
        <w:rPr>
          <w:b/>
          <w:color w:val="000000" w:themeColor="text1"/>
          <w:sz w:val="24"/>
          <w:szCs w:val="24"/>
        </w:rPr>
      </w:pPr>
      <w:r w:rsidRPr="008D5EB5">
        <w:rPr>
          <w:b/>
          <w:color w:val="000000" w:themeColor="text1"/>
          <w:sz w:val="24"/>
          <w:szCs w:val="24"/>
        </w:rPr>
        <w:t>Participant characteristics</w:t>
      </w:r>
    </w:p>
    <w:p w14:paraId="2B742D02" w14:textId="679660F2" w:rsidR="001E5BF1" w:rsidRPr="0013267D" w:rsidRDefault="00DA04F0" w:rsidP="000A4BBC">
      <w:pPr>
        <w:spacing w:line="360" w:lineRule="auto"/>
        <w:rPr>
          <w:color w:val="000000" w:themeColor="text1"/>
          <w:sz w:val="24"/>
          <w:szCs w:val="24"/>
        </w:rPr>
      </w:pPr>
      <w:r w:rsidRPr="008D5EB5">
        <w:rPr>
          <w:color w:val="000000" w:themeColor="text1"/>
          <w:sz w:val="24"/>
          <w:szCs w:val="24"/>
        </w:rPr>
        <w:t>Six</w:t>
      </w:r>
      <w:r w:rsidR="00FB697B" w:rsidRPr="008D5EB5">
        <w:rPr>
          <w:color w:val="000000" w:themeColor="text1"/>
          <w:sz w:val="24"/>
          <w:szCs w:val="24"/>
        </w:rPr>
        <w:t xml:space="preserve"> participants were recruited</w:t>
      </w:r>
      <w:r w:rsidR="001F34E4" w:rsidRPr="008D5EB5">
        <w:rPr>
          <w:color w:val="000000" w:themeColor="text1"/>
          <w:sz w:val="24"/>
          <w:szCs w:val="24"/>
        </w:rPr>
        <w:t>,</w:t>
      </w:r>
      <w:r w:rsidR="009515FD">
        <w:rPr>
          <w:color w:val="000000" w:themeColor="text1"/>
          <w:sz w:val="24"/>
          <w:szCs w:val="24"/>
        </w:rPr>
        <w:t xml:space="preserve"> enough</w:t>
      </w:r>
      <w:r w:rsidR="00FB697B" w:rsidRPr="008D5EB5">
        <w:rPr>
          <w:color w:val="000000" w:themeColor="text1"/>
          <w:sz w:val="24"/>
          <w:szCs w:val="24"/>
        </w:rPr>
        <w:t xml:space="preserve"> </w:t>
      </w:r>
      <w:r w:rsidR="00251082" w:rsidRPr="008D5EB5">
        <w:rPr>
          <w:color w:val="000000" w:themeColor="text1"/>
          <w:sz w:val="24"/>
          <w:szCs w:val="24"/>
        </w:rPr>
        <w:t>for</w:t>
      </w:r>
      <w:r w:rsidR="00FB697B" w:rsidRPr="008D5EB5">
        <w:rPr>
          <w:color w:val="000000" w:themeColor="text1"/>
          <w:sz w:val="24"/>
          <w:szCs w:val="24"/>
        </w:rPr>
        <w:t xml:space="preserve"> maximis</w:t>
      </w:r>
      <w:r w:rsidR="00251082" w:rsidRPr="008D5EB5">
        <w:rPr>
          <w:color w:val="000000" w:themeColor="text1"/>
          <w:sz w:val="24"/>
          <w:szCs w:val="24"/>
        </w:rPr>
        <w:t>ing</w:t>
      </w:r>
      <w:r w:rsidR="00FB697B" w:rsidRPr="008D5EB5">
        <w:rPr>
          <w:color w:val="000000" w:themeColor="text1"/>
          <w:sz w:val="24"/>
          <w:szCs w:val="24"/>
        </w:rPr>
        <w:t xml:space="preserve"> the expected level of problem discovery </w:t>
      </w:r>
      <w:r w:rsidR="008B39A6">
        <w:rPr>
          <w:color w:val="000000" w:themeColor="text1"/>
          <w:sz w:val="24"/>
          <w:szCs w:val="24"/>
        </w:rPr>
        <w:t xml:space="preserve">within technical application development </w:t>
      </w:r>
      <w:r w:rsidR="000922A9" w:rsidRPr="008D5EB5">
        <w:rPr>
          <w:color w:val="000000" w:themeColor="text1"/>
          <w:sz w:val="24"/>
          <w:szCs w:val="24"/>
        </w:rPr>
        <w:t>[3</w:t>
      </w:r>
      <w:r w:rsidR="008716ED">
        <w:rPr>
          <w:color w:val="000000" w:themeColor="text1"/>
          <w:sz w:val="24"/>
          <w:szCs w:val="24"/>
        </w:rPr>
        <w:t>9</w:t>
      </w:r>
      <w:r w:rsidR="000922A9" w:rsidRPr="008D5EB5">
        <w:rPr>
          <w:color w:val="000000" w:themeColor="text1"/>
          <w:sz w:val="24"/>
          <w:szCs w:val="24"/>
        </w:rPr>
        <w:t>]</w:t>
      </w:r>
      <w:r w:rsidR="00FB697B" w:rsidRPr="008D5EB5">
        <w:rPr>
          <w:color w:val="000000" w:themeColor="text1"/>
          <w:sz w:val="24"/>
          <w:szCs w:val="24"/>
        </w:rPr>
        <w:t xml:space="preserve">. </w:t>
      </w:r>
      <w:r w:rsidR="00F355A8" w:rsidRPr="008D5EB5">
        <w:rPr>
          <w:color w:val="000000" w:themeColor="text1"/>
          <w:sz w:val="24"/>
          <w:szCs w:val="24"/>
        </w:rPr>
        <w:t xml:space="preserve">Table 3 presents participant demographics, pre- and post-task survey data. </w:t>
      </w:r>
      <w:r w:rsidR="00A80184" w:rsidRPr="008D5EB5">
        <w:rPr>
          <w:color w:val="000000" w:themeColor="text1"/>
          <w:sz w:val="24"/>
          <w:szCs w:val="24"/>
        </w:rPr>
        <w:t>One participant</w:t>
      </w:r>
      <w:r w:rsidR="00C64EF1">
        <w:rPr>
          <w:color w:val="000000" w:themeColor="text1"/>
          <w:sz w:val="24"/>
          <w:szCs w:val="24"/>
        </w:rPr>
        <w:t xml:space="preserve"> (UX3</w:t>
      </w:r>
      <w:r w:rsidR="00251082" w:rsidRPr="008D5EB5">
        <w:rPr>
          <w:color w:val="000000" w:themeColor="text1"/>
          <w:sz w:val="24"/>
          <w:szCs w:val="24"/>
        </w:rPr>
        <w:t>)</w:t>
      </w:r>
      <w:r w:rsidR="00A80184" w:rsidRPr="008D5EB5">
        <w:rPr>
          <w:color w:val="000000" w:themeColor="text1"/>
          <w:sz w:val="24"/>
          <w:szCs w:val="24"/>
        </w:rPr>
        <w:t xml:space="preserve"> was a family member. </w:t>
      </w:r>
    </w:p>
    <w:p w14:paraId="67C59B81" w14:textId="4131B832" w:rsidR="00FB697B" w:rsidRPr="008D5EB5" w:rsidRDefault="00FB697B" w:rsidP="000A4BBC">
      <w:pPr>
        <w:spacing w:line="360" w:lineRule="auto"/>
        <w:rPr>
          <w:b/>
          <w:color w:val="000000" w:themeColor="text1"/>
          <w:sz w:val="24"/>
          <w:szCs w:val="24"/>
        </w:rPr>
      </w:pPr>
      <w:r w:rsidRPr="008D5EB5">
        <w:rPr>
          <w:b/>
          <w:color w:val="000000" w:themeColor="text1"/>
          <w:sz w:val="24"/>
          <w:szCs w:val="24"/>
        </w:rPr>
        <w:t xml:space="preserve">Main findings </w:t>
      </w:r>
    </w:p>
    <w:p w14:paraId="5A04C8A3" w14:textId="1263786E" w:rsidR="00E7789B" w:rsidRPr="008D5EB5" w:rsidRDefault="00F355A8" w:rsidP="00E7789B">
      <w:pPr>
        <w:spacing w:line="360" w:lineRule="auto"/>
        <w:rPr>
          <w:color w:val="000000" w:themeColor="text1"/>
          <w:sz w:val="24"/>
          <w:szCs w:val="24"/>
        </w:rPr>
      </w:pPr>
      <w:r w:rsidRPr="008D5EB5">
        <w:rPr>
          <w:color w:val="000000" w:themeColor="text1"/>
          <w:sz w:val="24"/>
          <w:szCs w:val="24"/>
        </w:rPr>
        <w:t>One participant (UX1)</w:t>
      </w:r>
      <w:r w:rsidR="00C47BEB" w:rsidRPr="008D5EB5">
        <w:rPr>
          <w:color w:val="000000" w:themeColor="text1"/>
          <w:sz w:val="24"/>
          <w:szCs w:val="24"/>
        </w:rPr>
        <w:t xml:space="preserve"> was excluded from th</w:t>
      </w:r>
      <w:r w:rsidR="00E7789B" w:rsidRPr="008D5EB5">
        <w:rPr>
          <w:color w:val="000000" w:themeColor="text1"/>
          <w:sz w:val="24"/>
          <w:szCs w:val="24"/>
        </w:rPr>
        <w:t>e</w:t>
      </w:r>
      <w:r w:rsidR="00C47BEB" w:rsidRPr="008D5EB5">
        <w:rPr>
          <w:color w:val="000000" w:themeColor="text1"/>
          <w:sz w:val="24"/>
          <w:szCs w:val="24"/>
        </w:rPr>
        <w:t xml:space="preserve"> analysis due to </w:t>
      </w:r>
      <w:r w:rsidR="002B4338" w:rsidRPr="008D5EB5">
        <w:rPr>
          <w:color w:val="000000" w:themeColor="text1"/>
          <w:sz w:val="24"/>
          <w:szCs w:val="24"/>
        </w:rPr>
        <w:t>incomplete</w:t>
      </w:r>
      <w:r w:rsidR="00E7789B" w:rsidRPr="008D5EB5">
        <w:rPr>
          <w:color w:val="000000" w:themeColor="text1"/>
          <w:sz w:val="24"/>
          <w:szCs w:val="24"/>
        </w:rPr>
        <w:t xml:space="preserve"> data</w:t>
      </w:r>
      <w:r w:rsidR="00C47BEB" w:rsidRPr="008D5EB5">
        <w:rPr>
          <w:color w:val="000000" w:themeColor="text1"/>
          <w:sz w:val="24"/>
          <w:szCs w:val="24"/>
        </w:rPr>
        <w:t xml:space="preserve">. </w:t>
      </w:r>
      <w:r w:rsidR="00E51589" w:rsidRPr="008D5EB5">
        <w:rPr>
          <w:color w:val="000000" w:themeColor="text1"/>
          <w:sz w:val="24"/>
          <w:szCs w:val="24"/>
        </w:rPr>
        <w:t>MDPQ-16 scores indicate</w:t>
      </w:r>
      <w:r w:rsidR="00E7789B" w:rsidRPr="008D5EB5">
        <w:rPr>
          <w:color w:val="000000" w:themeColor="text1"/>
          <w:sz w:val="24"/>
          <w:szCs w:val="24"/>
        </w:rPr>
        <w:t>d</w:t>
      </w:r>
      <w:r w:rsidR="00E51589" w:rsidRPr="008D5EB5">
        <w:rPr>
          <w:color w:val="000000" w:themeColor="text1"/>
          <w:sz w:val="24"/>
          <w:szCs w:val="24"/>
        </w:rPr>
        <w:t xml:space="preserve"> low to moderate </w:t>
      </w:r>
      <w:r w:rsidR="002E4403">
        <w:rPr>
          <w:color w:val="000000" w:themeColor="text1"/>
          <w:sz w:val="24"/>
          <w:szCs w:val="24"/>
        </w:rPr>
        <w:t xml:space="preserve">mobile device </w:t>
      </w:r>
      <w:r w:rsidR="00E51589" w:rsidRPr="008D5EB5">
        <w:rPr>
          <w:color w:val="000000" w:themeColor="text1"/>
          <w:sz w:val="24"/>
          <w:szCs w:val="24"/>
        </w:rPr>
        <w:t xml:space="preserve">proficiency.  </w:t>
      </w:r>
      <w:r w:rsidR="00C47BEB" w:rsidRPr="008D5EB5">
        <w:rPr>
          <w:color w:val="000000" w:themeColor="text1"/>
          <w:sz w:val="24"/>
          <w:szCs w:val="24"/>
        </w:rPr>
        <w:t xml:space="preserve">SUS scores </w:t>
      </w:r>
      <w:r w:rsidR="00D34CB0" w:rsidRPr="008D5EB5">
        <w:rPr>
          <w:color w:val="000000" w:themeColor="text1"/>
          <w:sz w:val="24"/>
          <w:szCs w:val="24"/>
        </w:rPr>
        <w:t xml:space="preserve">increased or </w:t>
      </w:r>
      <w:r w:rsidR="00FF60FA">
        <w:rPr>
          <w:color w:val="000000" w:themeColor="text1"/>
          <w:sz w:val="24"/>
          <w:szCs w:val="24"/>
        </w:rPr>
        <w:t>remained consistent</w:t>
      </w:r>
      <w:r w:rsidR="00C47BEB" w:rsidRPr="008D5EB5">
        <w:rPr>
          <w:color w:val="000000" w:themeColor="text1"/>
          <w:sz w:val="24"/>
          <w:szCs w:val="24"/>
        </w:rPr>
        <w:t xml:space="preserve"> between phase</w:t>
      </w:r>
      <w:r w:rsidR="00D34CB0" w:rsidRPr="008D5EB5">
        <w:rPr>
          <w:color w:val="000000" w:themeColor="text1"/>
          <w:sz w:val="24"/>
          <w:szCs w:val="24"/>
        </w:rPr>
        <w:t>s</w:t>
      </w:r>
      <w:r w:rsidR="00C47BEB" w:rsidRPr="008D5EB5">
        <w:rPr>
          <w:color w:val="000000" w:themeColor="text1"/>
          <w:sz w:val="24"/>
          <w:szCs w:val="24"/>
        </w:rPr>
        <w:t xml:space="preserve"> 1 and 2 in </w:t>
      </w:r>
      <w:r w:rsidR="00E7789B" w:rsidRPr="008D5EB5">
        <w:rPr>
          <w:color w:val="000000" w:themeColor="text1"/>
          <w:sz w:val="24"/>
          <w:szCs w:val="24"/>
        </w:rPr>
        <w:t>four participants</w:t>
      </w:r>
      <w:r w:rsidR="00C47BEB" w:rsidRPr="008D5EB5">
        <w:rPr>
          <w:color w:val="000000" w:themeColor="text1"/>
          <w:sz w:val="24"/>
          <w:szCs w:val="24"/>
        </w:rPr>
        <w:t xml:space="preserve">, </w:t>
      </w:r>
      <w:r w:rsidR="00BB6391" w:rsidRPr="008D5EB5">
        <w:rPr>
          <w:color w:val="000000" w:themeColor="text1"/>
          <w:sz w:val="24"/>
          <w:szCs w:val="24"/>
        </w:rPr>
        <w:t xml:space="preserve">with </w:t>
      </w:r>
      <w:r w:rsidR="00D86942" w:rsidRPr="008D5EB5">
        <w:rPr>
          <w:color w:val="000000" w:themeColor="text1"/>
          <w:sz w:val="24"/>
          <w:szCs w:val="24"/>
        </w:rPr>
        <w:t>most</w:t>
      </w:r>
      <w:r w:rsidR="00BB6391" w:rsidRPr="008D5EB5">
        <w:rPr>
          <w:color w:val="000000" w:themeColor="text1"/>
          <w:sz w:val="24"/>
          <w:szCs w:val="24"/>
        </w:rPr>
        <w:t xml:space="preserve"> phase 2 </w:t>
      </w:r>
      <w:r w:rsidR="00C47BEB" w:rsidRPr="008D5EB5">
        <w:rPr>
          <w:color w:val="000000" w:themeColor="text1"/>
          <w:sz w:val="24"/>
          <w:szCs w:val="24"/>
        </w:rPr>
        <w:t xml:space="preserve">scores </w:t>
      </w:r>
      <w:r w:rsidR="00BB6391" w:rsidRPr="008D5EB5">
        <w:rPr>
          <w:color w:val="000000" w:themeColor="text1"/>
          <w:sz w:val="24"/>
          <w:szCs w:val="24"/>
        </w:rPr>
        <w:t>achieving ok</w:t>
      </w:r>
      <w:r w:rsidR="00C1025B">
        <w:rPr>
          <w:color w:val="000000" w:themeColor="text1"/>
          <w:sz w:val="24"/>
          <w:szCs w:val="24"/>
        </w:rPr>
        <w:t>ay</w:t>
      </w:r>
      <w:r w:rsidR="00BB6391" w:rsidRPr="008D5EB5">
        <w:rPr>
          <w:color w:val="000000" w:themeColor="text1"/>
          <w:sz w:val="24"/>
          <w:szCs w:val="24"/>
        </w:rPr>
        <w:t xml:space="preserve"> (50 &gt; SUS &gt; 70) or good (SUS &gt; 70) levels of acceptability</w:t>
      </w:r>
      <w:r w:rsidR="00E7789B" w:rsidRPr="008D5EB5">
        <w:rPr>
          <w:color w:val="000000" w:themeColor="text1"/>
          <w:sz w:val="24"/>
          <w:szCs w:val="24"/>
        </w:rPr>
        <w:t>.</w:t>
      </w:r>
      <w:r w:rsidR="002B4338" w:rsidRPr="008D5EB5">
        <w:rPr>
          <w:color w:val="000000" w:themeColor="text1"/>
          <w:sz w:val="24"/>
          <w:szCs w:val="24"/>
        </w:rPr>
        <w:t xml:space="preserve"> Phase 1</w:t>
      </w:r>
      <w:r w:rsidR="00AC53B6">
        <w:rPr>
          <w:color w:val="000000" w:themeColor="text1"/>
          <w:sz w:val="24"/>
          <w:szCs w:val="24"/>
        </w:rPr>
        <w:t>&amp;</w:t>
      </w:r>
      <w:r w:rsidR="002B4338" w:rsidRPr="008D5EB5">
        <w:rPr>
          <w:color w:val="000000" w:themeColor="text1"/>
          <w:sz w:val="24"/>
          <w:szCs w:val="24"/>
        </w:rPr>
        <w:t xml:space="preserve">2 tasks </w:t>
      </w:r>
      <w:r w:rsidR="002B4338" w:rsidRPr="008D5EB5">
        <w:rPr>
          <w:color w:val="000000" w:themeColor="text1"/>
          <w:sz w:val="24"/>
          <w:szCs w:val="24"/>
        </w:rPr>
        <w:lastRenderedPageBreak/>
        <w:t>highlighted issues with</w:t>
      </w:r>
      <w:r w:rsidR="00176DB6">
        <w:rPr>
          <w:color w:val="000000" w:themeColor="text1"/>
          <w:sz w:val="24"/>
          <w:szCs w:val="24"/>
        </w:rPr>
        <w:t xml:space="preserve"> participants’ accuracy</w:t>
      </w:r>
      <w:r w:rsidR="00AC53B6">
        <w:rPr>
          <w:color w:val="000000" w:themeColor="text1"/>
          <w:sz w:val="24"/>
          <w:szCs w:val="24"/>
        </w:rPr>
        <w:t xml:space="preserve">, </w:t>
      </w:r>
      <w:r w:rsidR="00176DB6">
        <w:rPr>
          <w:color w:val="000000" w:themeColor="text1"/>
          <w:sz w:val="24"/>
          <w:szCs w:val="24"/>
        </w:rPr>
        <w:t>completion of</w:t>
      </w:r>
      <w:r w:rsidR="002B4338" w:rsidRPr="008D5EB5">
        <w:rPr>
          <w:color w:val="000000" w:themeColor="text1"/>
          <w:sz w:val="24"/>
          <w:szCs w:val="24"/>
        </w:rPr>
        <w:t xml:space="preserve"> login</w:t>
      </w:r>
      <w:r w:rsidR="00176DB6">
        <w:rPr>
          <w:color w:val="000000" w:themeColor="text1"/>
          <w:sz w:val="24"/>
          <w:szCs w:val="24"/>
        </w:rPr>
        <w:t>s</w:t>
      </w:r>
      <w:r w:rsidR="002B4338" w:rsidRPr="008D5EB5">
        <w:rPr>
          <w:color w:val="000000" w:themeColor="text1"/>
          <w:sz w:val="24"/>
          <w:szCs w:val="24"/>
        </w:rPr>
        <w:t xml:space="preserve"> and</w:t>
      </w:r>
      <w:r w:rsidR="0030752F" w:rsidRPr="008D5EB5">
        <w:rPr>
          <w:color w:val="000000" w:themeColor="text1"/>
          <w:sz w:val="24"/>
          <w:szCs w:val="24"/>
        </w:rPr>
        <w:t xml:space="preserve"> self-monitoring diar</w:t>
      </w:r>
      <w:r w:rsidR="00176DB6">
        <w:rPr>
          <w:color w:val="000000" w:themeColor="text1"/>
          <w:sz w:val="24"/>
          <w:szCs w:val="24"/>
        </w:rPr>
        <w:t>ies.</w:t>
      </w:r>
      <w:r w:rsidR="0030752F" w:rsidRPr="008D5EB5">
        <w:rPr>
          <w:color w:val="000000" w:themeColor="text1"/>
          <w:sz w:val="24"/>
          <w:szCs w:val="24"/>
        </w:rPr>
        <w:t xml:space="preserve"> </w:t>
      </w:r>
      <w:r w:rsidR="00C64EF1">
        <w:rPr>
          <w:color w:val="000000" w:themeColor="text1"/>
          <w:sz w:val="24"/>
          <w:szCs w:val="24"/>
        </w:rPr>
        <w:t xml:space="preserve">However, </w:t>
      </w:r>
      <w:r w:rsidR="00FB4384">
        <w:rPr>
          <w:color w:val="000000" w:themeColor="text1"/>
          <w:sz w:val="24"/>
          <w:szCs w:val="24"/>
        </w:rPr>
        <w:t xml:space="preserve">the </w:t>
      </w:r>
      <w:r w:rsidR="00C64EF1">
        <w:rPr>
          <w:color w:val="000000" w:themeColor="text1"/>
          <w:sz w:val="24"/>
          <w:szCs w:val="24"/>
        </w:rPr>
        <w:t>o</w:t>
      </w:r>
      <w:r w:rsidR="002B4338" w:rsidRPr="008D5EB5">
        <w:rPr>
          <w:color w:val="000000" w:themeColor="text1"/>
          <w:sz w:val="24"/>
          <w:szCs w:val="24"/>
        </w:rPr>
        <w:t xml:space="preserve">verall </w:t>
      </w:r>
      <w:r w:rsidR="00176DB6">
        <w:rPr>
          <w:color w:val="000000" w:themeColor="text1"/>
          <w:sz w:val="24"/>
          <w:szCs w:val="24"/>
        </w:rPr>
        <w:t xml:space="preserve">task </w:t>
      </w:r>
      <w:r w:rsidR="002B4338" w:rsidRPr="008D5EB5">
        <w:rPr>
          <w:color w:val="000000" w:themeColor="text1"/>
          <w:sz w:val="24"/>
          <w:szCs w:val="24"/>
        </w:rPr>
        <w:t>completion rate</w:t>
      </w:r>
      <w:r w:rsidR="00C64EF1">
        <w:rPr>
          <w:color w:val="000000" w:themeColor="text1"/>
          <w:sz w:val="24"/>
          <w:szCs w:val="24"/>
        </w:rPr>
        <w:t xml:space="preserve"> was </w:t>
      </w:r>
      <w:r w:rsidR="00737BFA">
        <w:rPr>
          <w:color w:val="000000" w:themeColor="text1"/>
          <w:sz w:val="24"/>
          <w:szCs w:val="24"/>
        </w:rPr>
        <w:t>high</w:t>
      </w:r>
      <w:r w:rsidR="00121739">
        <w:rPr>
          <w:color w:val="000000" w:themeColor="text1"/>
          <w:sz w:val="24"/>
          <w:szCs w:val="24"/>
        </w:rPr>
        <w:t xml:space="preserve"> for tasks completed in under 10 minutes</w:t>
      </w:r>
      <w:r w:rsidR="00661984">
        <w:rPr>
          <w:color w:val="000000" w:themeColor="text1"/>
          <w:sz w:val="24"/>
          <w:szCs w:val="24"/>
        </w:rPr>
        <w:t>,</w:t>
      </w:r>
      <w:r w:rsidR="00121739">
        <w:rPr>
          <w:color w:val="000000" w:themeColor="text1"/>
          <w:sz w:val="24"/>
          <w:szCs w:val="24"/>
        </w:rPr>
        <w:t xml:space="preserve"> with </w:t>
      </w:r>
      <w:r w:rsidR="00907599">
        <w:rPr>
          <w:color w:val="000000" w:themeColor="text1"/>
          <w:sz w:val="24"/>
          <w:szCs w:val="24"/>
        </w:rPr>
        <w:t>change</w:t>
      </w:r>
      <w:r w:rsidR="00121739">
        <w:rPr>
          <w:color w:val="000000" w:themeColor="text1"/>
          <w:sz w:val="24"/>
          <w:szCs w:val="24"/>
        </w:rPr>
        <w:t>s observed between</w:t>
      </w:r>
      <w:r w:rsidR="0030752F" w:rsidRPr="008D5EB5">
        <w:rPr>
          <w:color w:val="000000" w:themeColor="text1"/>
          <w:sz w:val="24"/>
          <w:szCs w:val="24"/>
        </w:rPr>
        <w:t xml:space="preserve"> </w:t>
      </w:r>
      <w:r w:rsidR="00121739">
        <w:rPr>
          <w:color w:val="000000" w:themeColor="text1"/>
          <w:sz w:val="24"/>
          <w:szCs w:val="24"/>
        </w:rPr>
        <w:t>phase 1 (83%) and phase 2 (8</w:t>
      </w:r>
      <w:r w:rsidR="00847372">
        <w:rPr>
          <w:color w:val="000000" w:themeColor="text1"/>
          <w:sz w:val="24"/>
          <w:szCs w:val="24"/>
        </w:rPr>
        <w:t>7</w:t>
      </w:r>
      <w:r w:rsidR="00121739">
        <w:rPr>
          <w:color w:val="000000" w:themeColor="text1"/>
          <w:sz w:val="24"/>
          <w:szCs w:val="24"/>
        </w:rPr>
        <w:t xml:space="preserve">%). </w:t>
      </w:r>
      <w:r w:rsidR="00661984">
        <w:rPr>
          <w:color w:val="000000" w:themeColor="text1"/>
          <w:sz w:val="24"/>
          <w:szCs w:val="24"/>
        </w:rPr>
        <w:t>Most</w:t>
      </w:r>
      <w:r w:rsidR="00121739">
        <w:rPr>
          <w:color w:val="000000" w:themeColor="text1"/>
          <w:sz w:val="24"/>
          <w:szCs w:val="24"/>
        </w:rPr>
        <w:t xml:space="preserve"> participants </w:t>
      </w:r>
      <w:r w:rsidR="008A2FFD">
        <w:rPr>
          <w:color w:val="000000" w:themeColor="text1"/>
          <w:sz w:val="24"/>
          <w:szCs w:val="24"/>
        </w:rPr>
        <w:t>completed</w:t>
      </w:r>
      <w:r w:rsidR="00121739">
        <w:rPr>
          <w:color w:val="000000" w:themeColor="text1"/>
          <w:sz w:val="24"/>
          <w:szCs w:val="24"/>
        </w:rPr>
        <w:t xml:space="preserve"> tasks</w:t>
      </w:r>
      <w:r w:rsidR="008A2FFD">
        <w:rPr>
          <w:color w:val="000000" w:themeColor="text1"/>
          <w:sz w:val="24"/>
          <w:szCs w:val="24"/>
        </w:rPr>
        <w:t xml:space="preserve"> </w:t>
      </w:r>
      <w:r w:rsidR="00176DB6">
        <w:rPr>
          <w:color w:val="000000" w:themeColor="text1"/>
          <w:sz w:val="24"/>
          <w:szCs w:val="24"/>
        </w:rPr>
        <w:t>after</w:t>
      </w:r>
      <w:r w:rsidR="002C662D" w:rsidRPr="008D5EB5">
        <w:rPr>
          <w:color w:val="000000" w:themeColor="text1"/>
          <w:sz w:val="24"/>
          <w:szCs w:val="24"/>
        </w:rPr>
        <w:t xml:space="preserve"> one attempt</w:t>
      </w:r>
      <w:r w:rsidR="00121739">
        <w:rPr>
          <w:color w:val="000000" w:themeColor="text1"/>
          <w:sz w:val="24"/>
          <w:szCs w:val="24"/>
        </w:rPr>
        <w:t xml:space="preserve"> (85%)</w:t>
      </w:r>
      <w:r w:rsidR="002C662D" w:rsidRPr="008D5EB5">
        <w:rPr>
          <w:color w:val="000000" w:themeColor="text1"/>
          <w:sz w:val="24"/>
          <w:szCs w:val="24"/>
        </w:rPr>
        <w:t>. O</w:t>
      </w:r>
      <w:r w:rsidR="0030752F" w:rsidRPr="008D5EB5">
        <w:rPr>
          <w:color w:val="000000" w:themeColor="text1"/>
          <w:sz w:val="24"/>
          <w:szCs w:val="24"/>
        </w:rPr>
        <w:t xml:space="preserve">verall relative efficiency </w:t>
      </w:r>
      <w:r w:rsidR="00A50304">
        <w:rPr>
          <w:color w:val="000000" w:themeColor="text1"/>
          <w:sz w:val="24"/>
          <w:szCs w:val="24"/>
        </w:rPr>
        <w:t>changed</w:t>
      </w:r>
      <w:r w:rsidR="00121739">
        <w:rPr>
          <w:color w:val="000000" w:themeColor="text1"/>
          <w:sz w:val="24"/>
          <w:szCs w:val="24"/>
        </w:rPr>
        <w:t xml:space="preserve"> from </w:t>
      </w:r>
      <w:r w:rsidR="004017DE" w:rsidRPr="008D5EB5">
        <w:rPr>
          <w:color w:val="000000" w:themeColor="text1"/>
          <w:sz w:val="24"/>
          <w:szCs w:val="24"/>
        </w:rPr>
        <w:t>9</w:t>
      </w:r>
      <w:r w:rsidR="00176DB6">
        <w:rPr>
          <w:color w:val="000000" w:themeColor="text1"/>
          <w:sz w:val="24"/>
          <w:szCs w:val="24"/>
        </w:rPr>
        <w:t>5</w:t>
      </w:r>
      <w:r w:rsidR="005F316D" w:rsidRPr="008D5EB5">
        <w:rPr>
          <w:color w:val="000000" w:themeColor="text1"/>
          <w:sz w:val="24"/>
          <w:szCs w:val="24"/>
        </w:rPr>
        <w:t>%</w:t>
      </w:r>
      <w:r w:rsidR="00121739">
        <w:rPr>
          <w:color w:val="000000" w:themeColor="text1"/>
          <w:sz w:val="24"/>
          <w:szCs w:val="24"/>
        </w:rPr>
        <w:t xml:space="preserve"> in phase 1 to</w:t>
      </w:r>
      <w:r w:rsidR="00CE43E9" w:rsidRPr="008D5EB5">
        <w:rPr>
          <w:color w:val="000000" w:themeColor="text1"/>
          <w:sz w:val="24"/>
          <w:szCs w:val="24"/>
        </w:rPr>
        <w:t xml:space="preserve"> </w:t>
      </w:r>
      <w:r w:rsidR="007507FC" w:rsidRPr="008D5EB5">
        <w:rPr>
          <w:color w:val="000000" w:themeColor="text1"/>
          <w:sz w:val="24"/>
          <w:szCs w:val="24"/>
        </w:rPr>
        <w:t>96</w:t>
      </w:r>
      <w:r w:rsidR="00CE43E9" w:rsidRPr="008D5EB5">
        <w:rPr>
          <w:color w:val="000000" w:themeColor="text1"/>
          <w:sz w:val="24"/>
          <w:szCs w:val="24"/>
        </w:rPr>
        <w:t>% in phase 2</w:t>
      </w:r>
      <w:r w:rsidR="005F316D" w:rsidRPr="008D5EB5">
        <w:rPr>
          <w:color w:val="000000" w:themeColor="text1"/>
          <w:sz w:val="24"/>
          <w:szCs w:val="24"/>
        </w:rPr>
        <w:t xml:space="preserve">. </w:t>
      </w:r>
      <w:r w:rsidR="004343E7">
        <w:rPr>
          <w:color w:val="000000" w:themeColor="text1"/>
          <w:sz w:val="24"/>
          <w:szCs w:val="24"/>
        </w:rPr>
        <w:t>T</w:t>
      </w:r>
      <w:r w:rsidR="005F316D" w:rsidRPr="008D5EB5">
        <w:rPr>
          <w:color w:val="000000" w:themeColor="text1"/>
          <w:sz w:val="24"/>
          <w:szCs w:val="24"/>
        </w:rPr>
        <w:t>he app appe</w:t>
      </w:r>
      <w:r w:rsidR="002F7CE5" w:rsidRPr="008D5EB5">
        <w:rPr>
          <w:color w:val="000000" w:themeColor="text1"/>
          <w:sz w:val="24"/>
          <w:szCs w:val="24"/>
        </w:rPr>
        <w:t>ared simple to</w:t>
      </w:r>
      <w:r w:rsidR="005F316D" w:rsidRPr="008D5EB5">
        <w:rPr>
          <w:color w:val="000000" w:themeColor="text1"/>
          <w:sz w:val="24"/>
          <w:szCs w:val="24"/>
        </w:rPr>
        <w:t xml:space="preserve"> use</w:t>
      </w:r>
      <w:r w:rsidR="00F26D20" w:rsidRPr="008D5EB5">
        <w:rPr>
          <w:color w:val="000000" w:themeColor="text1"/>
          <w:sz w:val="24"/>
          <w:szCs w:val="24"/>
        </w:rPr>
        <w:t>,</w:t>
      </w:r>
      <w:r w:rsidR="005F316D" w:rsidRPr="008D5EB5">
        <w:rPr>
          <w:color w:val="000000" w:themeColor="text1"/>
          <w:sz w:val="24"/>
          <w:szCs w:val="24"/>
        </w:rPr>
        <w:t xml:space="preserve"> with</w:t>
      </w:r>
      <w:r w:rsidR="00B72963" w:rsidRPr="008D5EB5">
        <w:rPr>
          <w:color w:val="000000" w:themeColor="text1"/>
          <w:sz w:val="24"/>
          <w:szCs w:val="24"/>
        </w:rPr>
        <w:t xml:space="preserve"> </w:t>
      </w:r>
      <w:r w:rsidR="00F26D20" w:rsidRPr="008D5EB5">
        <w:rPr>
          <w:color w:val="000000" w:themeColor="text1"/>
          <w:sz w:val="24"/>
          <w:szCs w:val="24"/>
        </w:rPr>
        <w:t>error</w:t>
      </w:r>
      <w:r w:rsidR="008A2FFD">
        <w:rPr>
          <w:color w:val="000000" w:themeColor="text1"/>
          <w:sz w:val="24"/>
          <w:szCs w:val="24"/>
        </w:rPr>
        <w:t>s</w:t>
      </w:r>
      <w:r w:rsidR="00F26D20" w:rsidRPr="008D5EB5">
        <w:rPr>
          <w:color w:val="000000" w:themeColor="text1"/>
          <w:sz w:val="24"/>
          <w:szCs w:val="24"/>
        </w:rPr>
        <w:t xml:space="preserve"> per task</w:t>
      </w:r>
      <w:r w:rsidR="00B72963" w:rsidRPr="008D5EB5">
        <w:rPr>
          <w:color w:val="000000" w:themeColor="text1"/>
          <w:sz w:val="24"/>
          <w:szCs w:val="24"/>
        </w:rPr>
        <w:t xml:space="preserve"> ra</w:t>
      </w:r>
      <w:r w:rsidR="008A2FFD">
        <w:rPr>
          <w:color w:val="000000" w:themeColor="text1"/>
          <w:sz w:val="24"/>
          <w:szCs w:val="24"/>
        </w:rPr>
        <w:t xml:space="preserve">nging from </w:t>
      </w:r>
      <w:r w:rsidR="00B72963" w:rsidRPr="008D5EB5">
        <w:rPr>
          <w:color w:val="000000" w:themeColor="text1"/>
          <w:sz w:val="24"/>
          <w:szCs w:val="24"/>
        </w:rPr>
        <w:t>0.4 – 2.6</w:t>
      </w:r>
      <w:r w:rsidR="008A2FFD">
        <w:rPr>
          <w:color w:val="000000" w:themeColor="text1"/>
          <w:sz w:val="24"/>
          <w:szCs w:val="24"/>
        </w:rPr>
        <w:t>; these consisted predominantly of</w:t>
      </w:r>
      <w:r w:rsidR="005F316D" w:rsidRPr="008D5EB5">
        <w:rPr>
          <w:color w:val="000000" w:themeColor="text1"/>
          <w:sz w:val="24"/>
          <w:szCs w:val="24"/>
        </w:rPr>
        <w:t xml:space="preserve"> </w:t>
      </w:r>
      <w:r w:rsidR="00C312A0">
        <w:rPr>
          <w:color w:val="000000" w:themeColor="text1"/>
          <w:sz w:val="24"/>
          <w:szCs w:val="24"/>
        </w:rPr>
        <w:t xml:space="preserve">participants selecting the wrong icon, making incorrect </w:t>
      </w:r>
      <w:r w:rsidR="00C64EF1">
        <w:rPr>
          <w:color w:val="000000" w:themeColor="text1"/>
          <w:sz w:val="24"/>
          <w:szCs w:val="24"/>
        </w:rPr>
        <w:t>gestures</w:t>
      </w:r>
      <w:r w:rsidR="00C312A0">
        <w:rPr>
          <w:color w:val="000000" w:themeColor="text1"/>
          <w:sz w:val="24"/>
          <w:szCs w:val="24"/>
        </w:rPr>
        <w:t>, or making navigation errors (7</w:t>
      </w:r>
      <w:r w:rsidR="00C64EF1">
        <w:rPr>
          <w:color w:val="000000" w:themeColor="text1"/>
          <w:sz w:val="24"/>
          <w:szCs w:val="24"/>
        </w:rPr>
        <w:t>0</w:t>
      </w:r>
      <w:r w:rsidR="00C312A0">
        <w:rPr>
          <w:color w:val="000000" w:themeColor="text1"/>
          <w:sz w:val="24"/>
          <w:szCs w:val="24"/>
        </w:rPr>
        <w:t>%)</w:t>
      </w:r>
      <w:r w:rsidR="00DC2F1C" w:rsidRPr="008D5EB5">
        <w:rPr>
          <w:color w:val="000000" w:themeColor="text1"/>
          <w:sz w:val="24"/>
          <w:szCs w:val="24"/>
        </w:rPr>
        <w:t>.</w:t>
      </w:r>
      <w:r w:rsidR="00DD5E40" w:rsidRPr="008D5EB5">
        <w:rPr>
          <w:color w:val="000000" w:themeColor="text1"/>
          <w:sz w:val="24"/>
          <w:szCs w:val="24"/>
        </w:rPr>
        <w:t xml:space="preserve"> User frustration </w:t>
      </w:r>
      <w:r w:rsidR="008A2FFD">
        <w:rPr>
          <w:color w:val="000000" w:themeColor="text1"/>
          <w:sz w:val="24"/>
          <w:szCs w:val="24"/>
        </w:rPr>
        <w:t>per</w:t>
      </w:r>
      <w:r w:rsidR="00DD5E40" w:rsidRPr="008D5EB5">
        <w:rPr>
          <w:color w:val="000000" w:themeColor="text1"/>
          <w:sz w:val="24"/>
          <w:szCs w:val="24"/>
        </w:rPr>
        <w:t xml:space="preserve"> task was rated </w:t>
      </w:r>
      <w:r w:rsidR="003B1AD3">
        <w:rPr>
          <w:color w:val="000000" w:themeColor="text1"/>
          <w:sz w:val="24"/>
          <w:szCs w:val="24"/>
        </w:rPr>
        <w:t xml:space="preserve">by researchers </w:t>
      </w:r>
      <w:r w:rsidR="00DD5E40" w:rsidRPr="008D5EB5">
        <w:rPr>
          <w:color w:val="000000" w:themeColor="text1"/>
          <w:sz w:val="24"/>
          <w:szCs w:val="24"/>
        </w:rPr>
        <w:t>as ‘zero</w:t>
      </w:r>
      <w:r w:rsidR="002A3C9C">
        <w:rPr>
          <w:color w:val="000000" w:themeColor="text1"/>
          <w:sz w:val="24"/>
          <w:szCs w:val="24"/>
        </w:rPr>
        <w:t xml:space="preserve"> to little</w:t>
      </w:r>
      <w:r w:rsidR="00DD5E40" w:rsidRPr="008D5EB5">
        <w:rPr>
          <w:color w:val="000000" w:themeColor="text1"/>
          <w:sz w:val="24"/>
          <w:szCs w:val="24"/>
        </w:rPr>
        <w:t xml:space="preserve"> frustration’ for </w:t>
      </w:r>
      <w:r w:rsidR="002A3C9C">
        <w:rPr>
          <w:color w:val="000000" w:themeColor="text1"/>
          <w:sz w:val="24"/>
          <w:szCs w:val="24"/>
        </w:rPr>
        <w:t>67</w:t>
      </w:r>
      <w:r w:rsidR="008A2FFD">
        <w:rPr>
          <w:color w:val="000000" w:themeColor="text1"/>
          <w:sz w:val="24"/>
          <w:szCs w:val="24"/>
        </w:rPr>
        <w:t>%</w:t>
      </w:r>
      <w:r w:rsidR="00DD5E40" w:rsidRPr="008D5EB5">
        <w:rPr>
          <w:color w:val="000000" w:themeColor="text1"/>
          <w:sz w:val="24"/>
          <w:szCs w:val="24"/>
        </w:rPr>
        <w:t xml:space="preserve"> of participants in phase 1 and </w:t>
      </w:r>
      <w:r w:rsidR="00EF0483">
        <w:rPr>
          <w:color w:val="000000" w:themeColor="text1"/>
          <w:sz w:val="24"/>
          <w:szCs w:val="24"/>
        </w:rPr>
        <w:t>77</w:t>
      </w:r>
      <w:r w:rsidR="008A2FFD">
        <w:rPr>
          <w:color w:val="000000" w:themeColor="text1"/>
          <w:sz w:val="24"/>
          <w:szCs w:val="24"/>
        </w:rPr>
        <w:t>%</w:t>
      </w:r>
      <w:r w:rsidR="001952F8" w:rsidRPr="008D5EB5">
        <w:rPr>
          <w:color w:val="000000" w:themeColor="text1"/>
          <w:sz w:val="24"/>
          <w:szCs w:val="24"/>
        </w:rPr>
        <w:t xml:space="preserve"> in </w:t>
      </w:r>
      <w:r w:rsidR="00DD5E40" w:rsidRPr="008D5EB5">
        <w:rPr>
          <w:color w:val="000000" w:themeColor="text1"/>
          <w:sz w:val="24"/>
          <w:szCs w:val="24"/>
        </w:rPr>
        <w:t>phase 2</w:t>
      </w:r>
      <w:r w:rsidR="00EF0483">
        <w:rPr>
          <w:color w:val="000000" w:themeColor="text1"/>
          <w:sz w:val="24"/>
          <w:szCs w:val="24"/>
        </w:rPr>
        <w:t>, with the remainder rated as ‘medium/high frustration’ or ‘point of failure’</w:t>
      </w:r>
      <w:r w:rsidR="00DD5E40" w:rsidRPr="008D5EB5">
        <w:rPr>
          <w:color w:val="000000" w:themeColor="text1"/>
          <w:sz w:val="24"/>
          <w:szCs w:val="24"/>
        </w:rPr>
        <w:t>.</w:t>
      </w:r>
      <w:r w:rsidR="0069143D">
        <w:rPr>
          <w:color w:val="000000" w:themeColor="text1"/>
          <w:sz w:val="24"/>
          <w:szCs w:val="24"/>
        </w:rPr>
        <w:t xml:space="preserve"> </w:t>
      </w:r>
      <w:r w:rsidR="000803F9">
        <w:rPr>
          <w:color w:val="000000" w:themeColor="text1"/>
          <w:sz w:val="24"/>
          <w:szCs w:val="24"/>
        </w:rPr>
        <w:t xml:space="preserve">‘Think aloud’ commentary from participants was minimal and primarily consisted of comments </w:t>
      </w:r>
      <w:r w:rsidR="00AC72C3">
        <w:rPr>
          <w:color w:val="000000" w:themeColor="text1"/>
          <w:sz w:val="24"/>
          <w:szCs w:val="24"/>
        </w:rPr>
        <w:t>about</w:t>
      </w:r>
      <w:r w:rsidR="000803F9">
        <w:rPr>
          <w:color w:val="000000" w:themeColor="text1"/>
          <w:sz w:val="24"/>
          <w:szCs w:val="24"/>
        </w:rPr>
        <w:t xml:space="preserve"> app navigation.</w:t>
      </w:r>
    </w:p>
    <w:p w14:paraId="756F0BEE" w14:textId="6BC40638" w:rsidR="00A3657B" w:rsidRPr="008D5EB5" w:rsidRDefault="008D5EB5" w:rsidP="000A4BBC">
      <w:pPr>
        <w:spacing w:line="360" w:lineRule="auto"/>
        <w:rPr>
          <w:color w:val="000000" w:themeColor="text1"/>
          <w:sz w:val="24"/>
          <w:szCs w:val="24"/>
        </w:rPr>
      </w:pPr>
      <w:r w:rsidRPr="008D5EB5">
        <w:rPr>
          <w:color w:val="000000" w:themeColor="text1"/>
          <w:sz w:val="24"/>
          <w:szCs w:val="24"/>
        </w:rPr>
        <w:t>During phase 3</w:t>
      </w:r>
      <w:r w:rsidR="00614B7B" w:rsidRPr="008D5EB5">
        <w:rPr>
          <w:color w:val="000000" w:themeColor="text1"/>
          <w:sz w:val="24"/>
          <w:szCs w:val="24"/>
        </w:rPr>
        <w:t xml:space="preserve">, participants identified </w:t>
      </w:r>
      <w:r w:rsidR="00B560B4">
        <w:rPr>
          <w:color w:val="000000" w:themeColor="text1"/>
          <w:sz w:val="24"/>
          <w:szCs w:val="24"/>
        </w:rPr>
        <w:t xml:space="preserve">app </w:t>
      </w:r>
      <w:r w:rsidR="00614B7B" w:rsidRPr="008D5EB5">
        <w:rPr>
          <w:color w:val="000000" w:themeColor="text1"/>
          <w:sz w:val="24"/>
          <w:szCs w:val="24"/>
        </w:rPr>
        <w:t>strengths and weaknesses</w:t>
      </w:r>
      <w:r w:rsidRPr="008D5EB5">
        <w:rPr>
          <w:color w:val="000000" w:themeColor="text1"/>
          <w:sz w:val="24"/>
          <w:szCs w:val="24"/>
        </w:rPr>
        <w:t xml:space="preserve"> across</w:t>
      </w:r>
      <w:r w:rsidR="00614B7B" w:rsidRPr="008D5EB5">
        <w:rPr>
          <w:color w:val="000000" w:themeColor="text1"/>
          <w:sz w:val="24"/>
          <w:szCs w:val="24"/>
        </w:rPr>
        <w:t xml:space="preserve"> </w:t>
      </w:r>
      <w:r w:rsidR="00EB7E9B" w:rsidRPr="008D5EB5">
        <w:rPr>
          <w:color w:val="000000" w:themeColor="text1"/>
          <w:sz w:val="24"/>
          <w:szCs w:val="24"/>
        </w:rPr>
        <w:t>four</w:t>
      </w:r>
      <w:r w:rsidR="00614B7B" w:rsidRPr="008D5EB5">
        <w:rPr>
          <w:color w:val="000000" w:themeColor="text1"/>
          <w:sz w:val="24"/>
          <w:szCs w:val="24"/>
        </w:rPr>
        <w:t xml:space="preserve"> </w:t>
      </w:r>
      <w:r w:rsidR="00A20DEA" w:rsidRPr="008D5EB5">
        <w:rPr>
          <w:color w:val="000000" w:themeColor="text1"/>
          <w:sz w:val="24"/>
          <w:szCs w:val="24"/>
        </w:rPr>
        <w:t>themes</w:t>
      </w:r>
      <w:r w:rsidR="00614B7B" w:rsidRPr="008D5EB5">
        <w:rPr>
          <w:color w:val="000000" w:themeColor="text1"/>
          <w:sz w:val="24"/>
          <w:szCs w:val="24"/>
        </w:rPr>
        <w:t xml:space="preserve">: </w:t>
      </w:r>
      <w:r w:rsidR="002F15D3" w:rsidRPr="008D5EB5">
        <w:rPr>
          <w:color w:val="000000" w:themeColor="text1"/>
          <w:sz w:val="24"/>
          <w:szCs w:val="24"/>
        </w:rPr>
        <w:t>Access, format, and</w:t>
      </w:r>
      <w:r w:rsidR="00763C92" w:rsidRPr="008D5EB5">
        <w:rPr>
          <w:color w:val="000000" w:themeColor="text1"/>
          <w:sz w:val="24"/>
          <w:szCs w:val="24"/>
        </w:rPr>
        <w:t xml:space="preserve"> presentation; self-rating symptoms and e</w:t>
      </w:r>
      <w:r w:rsidR="002F15D3" w:rsidRPr="008D5EB5">
        <w:rPr>
          <w:color w:val="000000" w:themeColor="text1"/>
          <w:sz w:val="24"/>
          <w:szCs w:val="24"/>
        </w:rPr>
        <w:t xml:space="preserve">xercise </w:t>
      </w:r>
      <w:r w:rsidR="00763C92" w:rsidRPr="008D5EB5">
        <w:rPr>
          <w:color w:val="000000" w:themeColor="text1"/>
          <w:sz w:val="24"/>
          <w:szCs w:val="24"/>
        </w:rPr>
        <w:t>recommendations; self-monitoring diaries</w:t>
      </w:r>
      <w:r w:rsidR="00EB7E9B" w:rsidRPr="008D5EB5">
        <w:rPr>
          <w:color w:val="000000" w:themeColor="text1"/>
          <w:sz w:val="24"/>
          <w:szCs w:val="24"/>
        </w:rPr>
        <w:t>; future use.</w:t>
      </w:r>
    </w:p>
    <w:p w14:paraId="386539DF" w14:textId="533B7609" w:rsidR="00763C92" w:rsidRPr="008D5EB5" w:rsidRDefault="00763C92" w:rsidP="000A4BBC">
      <w:pPr>
        <w:spacing w:line="360" w:lineRule="auto"/>
        <w:rPr>
          <w:i/>
          <w:color w:val="000000" w:themeColor="text1"/>
          <w:sz w:val="24"/>
          <w:szCs w:val="24"/>
        </w:rPr>
      </w:pPr>
      <w:r w:rsidRPr="008D5EB5">
        <w:rPr>
          <w:i/>
          <w:color w:val="000000" w:themeColor="text1"/>
          <w:sz w:val="24"/>
          <w:szCs w:val="24"/>
        </w:rPr>
        <w:t>Access, format and presentation</w:t>
      </w:r>
    </w:p>
    <w:p w14:paraId="020CCA4A" w14:textId="0D0FDA9F" w:rsidR="00147BA0" w:rsidRPr="008D5EB5" w:rsidRDefault="00763C92" w:rsidP="000A4BBC">
      <w:pPr>
        <w:spacing w:line="360" w:lineRule="auto"/>
        <w:rPr>
          <w:color w:val="000000" w:themeColor="text1"/>
          <w:sz w:val="24"/>
          <w:szCs w:val="24"/>
        </w:rPr>
      </w:pPr>
      <w:r w:rsidRPr="008D5EB5">
        <w:rPr>
          <w:color w:val="000000" w:themeColor="text1"/>
          <w:sz w:val="24"/>
          <w:szCs w:val="24"/>
        </w:rPr>
        <w:t xml:space="preserve">Participants </w:t>
      </w:r>
      <w:r w:rsidR="003C7E0C" w:rsidRPr="008D5EB5">
        <w:rPr>
          <w:color w:val="000000" w:themeColor="text1"/>
          <w:sz w:val="24"/>
          <w:szCs w:val="24"/>
        </w:rPr>
        <w:t>liked</w:t>
      </w:r>
      <w:r w:rsidRPr="008D5EB5">
        <w:rPr>
          <w:color w:val="000000" w:themeColor="text1"/>
          <w:sz w:val="24"/>
          <w:szCs w:val="24"/>
        </w:rPr>
        <w:t xml:space="preserve"> the</w:t>
      </w:r>
      <w:r w:rsidR="003C7E0C" w:rsidRPr="008D5EB5">
        <w:rPr>
          <w:color w:val="000000" w:themeColor="text1"/>
          <w:sz w:val="24"/>
          <w:szCs w:val="24"/>
        </w:rPr>
        <w:t xml:space="preserve"> app’s</w:t>
      </w:r>
      <w:r w:rsidRPr="008D5EB5">
        <w:rPr>
          <w:color w:val="000000" w:themeColor="text1"/>
          <w:sz w:val="24"/>
          <w:szCs w:val="24"/>
        </w:rPr>
        <w:t xml:space="preserve"> aesthetics </w:t>
      </w:r>
      <w:r w:rsidR="00147BA0" w:rsidRPr="008D5EB5">
        <w:rPr>
          <w:color w:val="000000" w:themeColor="text1"/>
          <w:sz w:val="24"/>
          <w:szCs w:val="24"/>
        </w:rPr>
        <w:t xml:space="preserve">and </w:t>
      </w:r>
      <w:r w:rsidR="00400821">
        <w:rPr>
          <w:color w:val="000000" w:themeColor="text1"/>
          <w:sz w:val="24"/>
          <w:szCs w:val="24"/>
        </w:rPr>
        <w:t>incorporat</w:t>
      </w:r>
      <w:r w:rsidR="00726491">
        <w:rPr>
          <w:color w:val="000000" w:themeColor="text1"/>
          <w:sz w:val="24"/>
          <w:szCs w:val="24"/>
        </w:rPr>
        <w:t>ing</w:t>
      </w:r>
      <w:r w:rsidR="00931D62" w:rsidRPr="008D5EB5">
        <w:rPr>
          <w:color w:val="000000" w:themeColor="text1"/>
          <w:sz w:val="24"/>
          <w:szCs w:val="24"/>
        </w:rPr>
        <w:t xml:space="preserve"> </w:t>
      </w:r>
      <w:r w:rsidR="00400821">
        <w:rPr>
          <w:color w:val="000000" w:themeColor="text1"/>
          <w:sz w:val="24"/>
          <w:szCs w:val="24"/>
        </w:rPr>
        <w:t>it</w:t>
      </w:r>
      <w:r w:rsidR="00147BA0" w:rsidRPr="008D5EB5">
        <w:rPr>
          <w:color w:val="000000" w:themeColor="text1"/>
          <w:sz w:val="24"/>
          <w:szCs w:val="24"/>
        </w:rPr>
        <w:t xml:space="preserve"> into </w:t>
      </w:r>
      <w:r w:rsidR="00931D62" w:rsidRPr="008D5EB5">
        <w:rPr>
          <w:color w:val="000000" w:themeColor="text1"/>
          <w:sz w:val="24"/>
          <w:szCs w:val="24"/>
        </w:rPr>
        <w:t xml:space="preserve">daily </w:t>
      </w:r>
      <w:r w:rsidR="008A2FFD">
        <w:rPr>
          <w:color w:val="000000" w:themeColor="text1"/>
          <w:sz w:val="24"/>
          <w:szCs w:val="24"/>
        </w:rPr>
        <w:t>life</w:t>
      </w:r>
      <w:r w:rsidR="00147BA0" w:rsidRPr="008D5EB5">
        <w:rPr>
          <w:color w:val="000000" w:themeColor="text1"/>
          <w:sz w:val="24"/>
          <w:szCs w:val="24"/>
        </w:rPr>
        <w:t xml:space="preserve">. </w:t>
      </w:r>
      <w:r w:rsidR="00E7789B" w:rsidRPr="008D5EB5">
        <w:rPr>
          <w:color w:val="000000" w:themeColor="text1"/>
          <w:sz w:val="24"/>
          <w:szCs w:val="24"/>
        </w:rPr>
        <w:t>Most</w:t>
      </w:r>
      <w:r w:rsidR="00374B6D" w:rsidRPr="008D5EB5">
        <w:rPr>
          <w:color w:val="000000" w:themeColor="text1"/>
          <w:sz w:val="24"/>
          <w:szCs w:val="24"/>
        </w:rPr>
        <w:t xml:space="preserve"> participants </w:t>
      </w:r>
      <w:r w:rsidR="00E7789B" w:rsidRPr="008D5EB5">
        <w:rPr>
          <w:color w:val="000000" w:themeColor="text1"/>
          <w:sz w:val="24"/>
          <w:szCs w:val="24"/>
        </w:rPr>
        <w:t>used</w:t>
      </w:r>
      <w:r w:rsidR="00374B6D" w:rsidRPr="008D5EB5">
        <w:rPr>
          <w:color w:val="000000" w:themeColor="text1"/>
          <w:sz w:val="24"/>
          <w:szCs w:val="24"/>
        </w:rPr>
        <w:t xml:space="preserve"> the app regularly</w:t>
      </w:r>
      <w:r w:rsidR="00726491">
        <w:rPr>
          <w:color w:val="000000" w:themeColor="text1"/>
          <w:sz w:val="24"/>
          <w:szCs w:val="24"/>
        </w:rPr>
        <w:t xml:space="preserve"> and </w:t>
      </w:r>
      <w:r w:rsidR="0083201B">
        <w:rPr>
          <w:color w:val="000000" w:themeColor="text1"/>
          <w:sz w:val="24"/>
          <w:szCs w:val="24"/>
        </w:rPr>
        <w:t xml:space="preserve">those </w:t>
      </w:r>
      <w:r w:rsidR="00374B6D" w:rsidRPr="008D5EB5">
        <w:rPr>
          <w:color w:val="000000" w:themeColor="text1"/>
          <w:sz w:val="24"/>
          <w:szCs w:val="24"/>
        </w:rPr>
        <w:t xml:space="preserve">who </w:t>
      </w:r>
      <w:r w:rsidR="00DB03C5" w:rsidRPr="008D5EB5">
        <w:rPr>
          <w:color w:val="000000" w:themeColor="text1"/>
          <w:sz w:val="24"/>
          <w:szCs w:val="24"/>
        </w:rPr>
        <w:t>accessed the app least</w:t>
      </w:r>
      <w:r w:rsidR="00374B6D" w:rsidRPr="008D5EB5">
        <w:rPr>
          <w:color w:val="000000" w:themeColor="text1"/>
          <w:sz w:val="24"/>
          <w:szCs w:val="24"/>
        </w:rPr>
        <w:t xml:space="preserve"> were </w:t>
      </w:r>
      <w:r w:rsidR="00DB03C5" w:rsidRPr="008D5EB5">
        <w:rPr>
          <w:color w:val="000000" w:themeColor="text1"/>
          <w:sz w:val="24"/>
          <w:szCs w:val="24"/>
        </w:rPr>
        <w:t>not</w:t>
      </w:r>
      <w:r w:rsidR="00374B6D" w:rsidRPr="008D5EB5">
        <w:rPr>
          <w:color w:val="000000" w:themeColor="text1"/>
          <w:sz w:val="24"/>
          <w:szCs w:val="24"/>
        </w:rPr>
        <w:t xml:space="preserve"> accessing</w:t>
      </w:r>
      <w:r w:rsidR="00DB03C5" w:rsidRPr="008D5EB5">
        <w:rPr>
          <w:color w:val="000000" w:themeColor="text1"/>
          <w:sz w:val="24"/>
          <w:szCs w:val="24"/>
        </w:rPr>
        <w:t xml:space="preserve"> it via</w:t>
      </w:r>
      <w:r w:rsidR="00374B6D" w:rsidRPr="008D5EB5">
        <w:rPr>
          <w:color w:val="000000" w:themeColor="text1"/>
          <w:sz w:val="24"/>
          <w:szCs w:val="24"/>
        </w:rPr>
        <w:t xml:space="preserve"> a mobile device.</w:t>
      </w:r>
      <w:r w:rsidR="00EB7E9B" w:rsidRPr="008D5EB5">
        <w:rPr>
          <w:color w:val="000000" w:themeColor="text1"/>
          <w:sz w:val="24"/>
          <w:szCs w:val="24"/>
        </w:rPr>
        <w:t xml:space="preserve"> </w:t>
      </w:r>
    </w:p>
    <w:p w14:paraId="31D28E16" w14:textId="5DB15B15" w:rsidR="00D34CB0" w:rsidRPr="008D5EB5" w:rsidRDefault="00317A78" w:rsidP="00931D62">
      <w:pPr>
        <w:spacing w:line="360" w:lineRule="auto"/>
        <w:ind w:left="720"/>
        <w:rPr>
          <w:color w:val="000000" w:themeColor="text1"/>
          <w:sz w:val="24"/>
          <w:szCs w:val="24"/>
        </w:rPr>
      </w:pPr>
      <w:r w:rsidRPr="008D5EB5">
        <w:rPr>
          <w:color w:val="000000" w:themeColor="text1"/>
          <w:sz w:val="24"/>
          <w:szCs w:val="24"/>
        </w:rPr>
        <w:t>“It’s nice and friendly</w:t>
      </w:r>
      <w:r w:rsidR="00931D62" w:rsidRPr="008D5EB5">
        <w:rPr>
          <w:color w:val="000000" w:themeColor="text1"/>
          <w:sz w:val="24"/>
          <w:szCs w:val="24"/>
        </w:rPr>
        <w:t>…</w:t>
      </w:r>
      <w:r w:rsidRPr="008D5EB5">
        <w:rPr>
          <w:color w:val="000000" w:themeColor="text1"/>
          <w:sz w:val="24"/>
          <w:szCs w:val="24"/>
        </w:rPr>
        <w:t xml:space="preserve">I like the logo on it” </w:t>
      </w:r>
      <w:r w:rsidR="00320A75" w:rsidRPr="008D5EB5">
        <w:rPr>
          <w:color w:val="000000" w:themeColor="text1"/>
          <w:sz w:val="24"/>
          <w:szCs w:val="24"/>
        </w:rPr>
        <w:t>(</w:t>
      </w:r>
      <w:r w:rsidRPr="008D5EB5">
        <w:rPr>
          <w:color w:val="000000" w:themeColor="text1"/>
          <w:sz w:val="24"/>
          <w:szCs w:val="24"/>
        </w:rPr>
        <w:t>UX1</w:t>
      </w:r>
      <w:r w:rsidR="00320A75" w:rsidRPr="008D5EB5">
        <w:rPr>
          <w:color w:val="000000" w:themeColor="text1"/>
          <w:sz w:val="24"/>
          <w:szCs w:val="24"/>
        </w:rPr>
        <w:t>)</w:t>
      </w:r>
    </w:p>
    <w:p w14:paraId="1E6A0372" w14:textId="1CAEC80F" w:rsidR="00763C92" w:rsidRPr="008D5EB5" w:rsidRDefault="00D34CB0" w:rsidP="000A4BBC">
      <w:pPr>
        <w:spacing w:line="360" w:lineRule="auto"/>
        <w:rPr>
          <w:color w:val="000000" w:themeColor="text1"/>
          <w:sz w:val="24"/>
          <w:szCs w:val="24"/>
        </w:rPr>
      </w:pPr>
      <w:r w:rsidRPr="008D5EB5">
        <w:rPr>
          <w:color w:val="000000" w:themeColor="text1"/>
          <w:sz w:val="24"/>
          <w:szCs w:val="24"/>
        </w:rPr>
        <w:t>I</w:t>
      </w:r>
      <w:r w:rsidR="00374B6D" w:rsidRPr="008D5EB5">
        <w:rPr>
          <w:color w:val="000000" w:themeColor="text1"/>
          <w:sz w:val="24"/>
          <w:szCs w:val="24"/>
        </w:rPr>
        <w:t xml:space="preserve">ndividual </w:t>
      </w:r>
      <w:r w:rsidR="00DB03C5" w:rsidRPr="008D5EB5">
        <w:rPr>
          <w:color w:val="000000" w:themeColor="text1"/>
          <w:sz w:val="24"/>
          <w:szCs w:val="24"/>
        </w:rPr>
        <w:t>preferences for content presentation</w:t>
      </w:r>
      <w:r w:rsidR="00320A75" w:rsidRPr="008D5EB5">
        <w:rPr>
          <w:color w:val="000000" w:themeColor="text1"/>
          <w:sz w:val="24"/>
          <w:szCs w:val="24"/>
        </w:rPr>
        <w:t xml:space="preserve"> </w:t>
      </w:r>
      <w:r w:rsidR="00374B6D" w:rsidRPr="008D5EB5">
        <w:rPr>
          <w:color w:val="000000" w:themeColor="text1"/>
          <w:sz w:val="24"/>
          <w:szCs w:val="24"/>
        </w:rPr>
        <w:t>emerged.</w:t>
      </w:r>
      <w:r w:rsidRPr="008D5EB5">
        <w:rPr>
          <w:color w:val="000000" w:themeColor="text1"/>
          <w:sz w:val="24"/>
          <w:szCs w:val="24"/>
        </w:rPr>
        <w:t xml:space="preserve"> However, participants were positive about text and audio-visual content that established links with healthcare professionals.</w:t>
      </w:r>
    </w:p>
    <w:p w14:paraId="6F8D3EFC" w14:textId="2D8F2194" w:rsidR="00317A78" w:rsidRPr="008D5EB5" w:rsidRDefault="00317A78" w:rsidP="00E51589">
      <w:pPr>
        <w:spacing w:line="360" w:lineRule="auto"/>
        <w:ind w:left="720"/>
        <w:rPr>
          <w:color w:val="000000" w:themeColor="text1"/>
          <w:sz w:val="24"/>
          <w:szCs w:val="24"/>
        </w:rPr>
      </w:pPr>
      <w:r w:rsidRPr="008D5EB5">
        <w:rPr>
          <w:color w:val="000000" w:themeColor="text1"/>
          <w:sz w:val="24"/>
          <w:szCs w:val="24"/>
        </w:rPr>
        <w:t xml:space="preserve"> “It gives you that sense of safety because of course they know what they’re talking about</w:t>
      </w:r>
      <w:r w:rsidR="007D241D">
        <w:rPr>
          <w:color w:val="000000" w:themeColor="text1"/>
          <w:sz w:val="24"/>
          <w:szCs w:val="24"/>
        </w:rPr>
        <w:t>.</w:t>
      </w:r>
      <w:r w:rsidRPr="008D5EB5">
        <w:rPr>
          <w:color w:val="000000" w:themeColor="text1"/>
          <w:sz w:val="24"/>
          <w:szCs w:val="24"/>
        </w:rPr>
        <w:t xml:space="preserve">” </w:t>
      </w:r>
      <w:r w:rsidR="00320A75" w:rsidRPr="008D5EB5">
        <w:rPr>
          <w:color w:val="000000" w:themeColor="text1"/>
          <w:sz w:val="24"/>
          <w:szCs w:val="24"/>
        </w:rPr>
        <w:t>(</w:t>
      </w:r>
      <w:r w:rsidRPr="008D5EB5">
        <w:rPr>
          <w:color w:val="000000" w:themeColor="text1"/>
          <w:sz w:val="24"/>
          <w:szCs w:val="24"/>
        </w:rPr>
        <w:t>UX5</w:t>
      </w:r>
      <w:r w:rsidR="00320A75" w:rsidRPr="008D5EB5">
        <w:rPr>
          <w:color w:val="000000" w:themeColor="text1"/>
          <w:sz w:val="24"/>
          <w:szCs w:val="24"/>
        </w:rPr>
        <w:t>)</w:t>
      </w:r>
    </w:p>
    <w:p w14:paraId="04306B86" w14:textId="5C957EDC" w:rsidR="00C0269F" w:rsidRPr="008D5EB5" w:rsidRDefault="00DB03C5" w:rsidP="000A4BBC">
      <w:pPr>
        <w:spacing w:line="360" w:lineRule="auto"/>
        <w:rPr>
          <w:color w:val="000000" w:themeColor="text1"/>
          <w:sz w:val="24"/>
          <w:szCs w:val="24"/>
        </w:rPr>
      </w:pPr>
      <w:r w:rsidRPr="008D5EB5">
        <w:rPr>
          <w:color w:val="000000" w:themeColor="text1"/>
          <w:sz w:val="24"/>
          <w:szCs w:val="24"/>
        </w:rPr>
        <w:t>T</w:t>
      </w:r>
      <w:r w:rsidR="00147BA0" w:rsidRPr="008D5EB5">
        <w:rPr>
          <w:color w:val="000000" w:themeColor="text1"/>
          <w:sz w:val="24"/>
          <w:szCs w:val="24"/>
        </w:rPr>
        <w:t xml:space="preserve">he </w:t>
      </w:r>
      <w:r w:rsidR="005A2FD3">
        <w:rPr>
          <w:color w:val="000000" w:themeColor="text1"/>
          <w:sz w:val="24"/>
          <w:szCs w:val="24"/>
        </w:rPr>
        <w:t xml:space="preserve">app </w:t>
      </w:r>
      <w:r w:rsidRPr="008D5EB5">
        <w:rPr>
          <w:color w:val="000000" w:themeColor="text1"/>
          <w:sz w:val="24"/>
          <w:szCs w:val="24"/>
        </w:rPr>
        <w:t xml:space="preserve">pathway </w:t>
      </w:r>
      <w:r w:rsidR="00147BA0" w:rsidRPr="008D5EB5">
        <w:rPr>
          <w:color w:val="000000" w:themeColor="text1"/>
          <w:sz w:val="24"/>
          <w:szCs w:val="24"/>
        </w:rPr>
        <w:t xml:space="preserve">was not </w:t>
      </w:r>
      <w:r w:rsidRPr="008D5EB5">
        <w:rPr>
          <w:color w:val="000000" w:themeColor="text1"/>
          <w:sz w:val="24"/>
          <w:szCs w:val="24"/>
        </w:rPr>
        <w:t>always clear</w:t>
      </w:r>
      <w:r w:rsidR="00374B6D" w:rsidRPr="008D5EB5">
        <w:rPr>
          <w:color w:val="000000" w:themeColor="text1"/>
          <w:sz w:val="24"/>
          <w:szCs w:val="24"/>
        </w:rPr>
        <w:t xml:space="preserve"> </w:t>
      </w:r>
      <w:r w:rsidRPr="008D5EB5">
        <w:rPr>
          <w:color w:val="000000" w:themeColor="text1"/>
          <w:sz w:val="24"/>
          <w:szCs w:val="24"/>
        </w:rPr>
        <w:t>to participants who felt</w:t>
      </w:r>
      <w:r w:rsidR="00723F83" w:rsidRPr="008D5EB5">
        <w:rPr>
          <w:color w:val="000000" w:themeColor="text1"/>
          <w:sz w:val="24"/>
          <w:szCs w:val="24"/>
        </w:rPr>
        <w:t xml:space="preserve"> that </w:t>
      </w:r>
      <w:r w:rsidRPr="008D5EB5">
        <w:rPr>
          <w:color w:val="000000" w:themeColor="text1"/>
          <w:sz w:val="24"/>
          <w:szCs w:val="24"/>
        </w:rPr>
        <w:t>better sign-posting</w:t>
      </w:r>
      <w:r w:rsidR="00374B6D" w:rsidRPr="008D5EB5">
        <w:rPr>
          <w:color w:val="000000" w:themeColor="text1"/>
          <w:sz w:val="24"/>
          <w:szCs w:val="24"/>
        </w:rPr>
        <w:t xml:space="preserve"> </w:t>
      </w:r>
      <w:r w:rsidRPr="008D5EB5">
        <w:rPr>
          <w:color w:val="000000" w:themeColor="text1"/>
          <w:sz w:val="24"/>
          <w:szCs w:val="24"/>
        </w:rPr>
        <w:t>w</w:t>
      </w:r>
      <w:r w:rsidR="00C0269F" w:rsidRPr="008D5EB5">
        <w:rPr>
          <w:color w:val="000000" w:themeColor="text1"/>
          <w:sz w:val="24"/>
          <w:szCs w:val="24"/>
        </w:rPr>
        <w:t>ould have improve</w:t>
      </w:r>
      <w:r w:rsidRPr="008D5EB5">
        <w:rPr>
          <w:color w:val="000000" w:themeColor="text1"/>
          <w:sz w:val="24"/>
          <w:szCs w:val="24"/>
        </w:rPr>
        <w:t>d</w:t>
      </w:r>
      <w:r w:rsidR="00C0269F" w:rsidRPr="008D5EB5">
        <w:rPr>
          <w:color w:val="000000" w:themeColor="text1"/>
          <w:sz w:val="24"/>
          <w:szCs w:val="24"/>
        </w:rPr>
        <w:t xml:space="preserve"> navigation and facilitate</w:t>
      </w:r>
      <w:r w:rsidRPr="008D5EB5">
        <w:rPr>
          <w:color w:val="000000" w:themeColor="text1"/>
          <w:sz w:val="24"/>
          <w:szCs w:val="24"/>
        </w:rPr>
        <w:t>d</w:t>
      </w:r>
      <w:r w:rsidR="00C0269F" w:rsidRPr="008D5EB5">
        <w:rPr>
          <w:color w:val="000000" w:themeColor="text1"/>
          <w:sz w:val="24"/>
          <w:szCs w:val="24"/>
        </w:rPr>
        <w:t xml:space="preserve"> better use of </w:t>
      </w:r>
      <w:r w:rsidR="00CF2D2C" w:rsidRPr="008D5EB5">
        <w:rPr>
          <w:color w:val="000000" w:themeColor="text1"/>
          <w:sz w:val="24"/>
          <w:szCs w:val="24"/>
        </w:rPr>
        <w:t xml:space="preserve">app </w:t>
      </w:r>
      <w:r w:rsidR="00C0269F" w:rsidRPr="008D5EB5">
        <w:rPr>
          <w:color w:val="000000" w:themeColor="text1"/>
          <w:sz w:val="24"/>
          <w:szCs w:val="24"/>
        </w:rPr>
        <w:t xml:space="preserve">sections. </w:t>
      </w:r>
    </w:p>
    <w:p w14:paraId="68B0636A" w14:textId="478F1F8B" w:rsidR="00D34CB0" w:rsidRPr="008D5EB5" w:rsidRDefault="00EE6FE2" w:rsidP="004D43C2">
      <w:pPr>
        <w:spacing w:line="360" w:lineRule="auto"/>
        <w:ind w:left="720"/>
        <w:rPr>
          <w:color w:val="000000" w:themeColor="text1"/>
          <w:sz w:val="24"/>
          <w:szCs w:val="24"/>
        </w:rPr>
      </w:pPr>
      <w:r w:rsidRPr="008D5EB5">
        <w:rPr>
          <w:color w:val="000000" w:themeColor="text1"/>
          <w:sz w:val="24"/>
          <w:szCs w:val="24"/>
        </w:rPr>
        <w:t>“</w:t>
      </w:r>
      <w:r w:rsidR="00977B0D" w:rsidRPr="008D5EB5">
        <w:rPr>
          <w:color w:val="000000" w:themeColor="text1"/>
          <w:sz w:val="24"/>
          <w:szCs w:val="24"/>
        </w:rPr>
        <w:t>I’m having to sort of go into the menu</w:t>
      </w:r>
      <w:r w:rsidR="00F355A8" w:rsidRPr="008D5EB5">
        <w:rPr>
          <w:color w:val="000000" w:themeColor="text1"/>
          <w:sz w:val="24"/>
          <w:szCs w:val="24"/>
        </w:rPr>
        <w:t>…</w:t>
      </w:r>
      <w:r w:rsidR="00977B0D" w:rsidRPr="008D5EB5">
        <w:rPr>
          <w:color w:val="000000" w:themeColor="text1"/>
          <w:sz w:val="24"/>
          <w:szCs w:val="24"/>
        </w:rPr>
        <w:t xml:space="preserve"> and you’re scrolling away and reading, and y</w:t>
      </w:r>
      <w:r w:rsidR="004D43C2" w:rsidRPr="008D5EB5">
        <w:rPr>
          <w:color w:val="000000" w:themeColor="text1"/>
          <w:sz w:val="24"/>
          <w:szCs w:val="24"/>
        </w:rPr>
        <w:t>ou go, hang on, I’ve done this</w:t>
      </w:r>
      <w:r w:rsidRPr="008D5EB5">
        <w:rPr>
          <w:color w:val="000000" w:themeColor="text1"/>
          <w:sz w:val="24"/>
          <w:szCs w:val="24"/>
        </w:rPr>
        <w:t xml:space="preserve">” </w:t>
      </w:r>
      <w:r w:rsidR="00320A75" w:rsidRPr="008D5EB5">
        <w:rPr>
          <w:color w:val="000000" w:themeColor="text1"/>
          <w:sz w:val="24"/>
          <w:szCs w:val="24"/>
        </w:rPr>
        <w:t>(</w:t>
      </w:r>
      <w:r w:rsidRPr="008D5EB5">
        <w:rPr>
          <w:color w:val="000000" w:themeColor="text1"/>
          <w:sz w:val="24"/>
          <w:szCs w:val="24"/>
        </w:rPr>
        <w:t>UX4</w:t>
      </w:r>
      <w:r w:rsidR="00320A75" w:rsidRPr="008D5EB5">
        <w:rPr>
          <w:color w:val="000000" w:themeColor="text1"/>
          <w:sz w:val="24"/>
          <w:szCs w:val="24"/>
        </w:rPr>
        <w:t>)</w:t>
      </w:r>
    </w:p>
    <w:p w14:paraId="7800516F" w14:textId="47998C83" w:rsidR="00A1781B" w:rsidRPr="008D5EB5" w:rsidRDefault="00A1781B" w:rsidP="000A4BBC">
      <w:pPr>
        <w:spacing w:line="360" w:lineRule="auto"/>
        <w:rPr>
          <w:i/>
          <w:color w:val="000000" w:themeColor="text1"/>
          <w:sz w:val="24"/>
          <w:szCs w:val="24"/>
        </w:rPr>
      </w:pPr>
      <w:r w:rsidRPr="008D5EB5">
        <w:rPr>
          <w:i/>
          <w:color w:val="000000" w:themeColor="text1"/>
          <w:sz w:val="24"/>
          <w:szCs w:val="24"/>
        </w:rPr>
        <w:lastRenderedPageBreak/>
        <w:t>Self-rating symptoms and exercise generation</w:t>
      </w:r>
    </w:p>
    <w:p w14:paraId="3F40F467" w14:textId="02430913" w:rsidR="00A1781B" w:rsidRPr="008D5EB5" w:rsidRDefault="00A1781B" w:rsidP="000A4BBC">
      <w:pPr>
        <w:spacing w:line="360" w:lineRule="auto"/>
        <w:rPr>
          <w:color w:val="000000" w:themeColor="text1"/>
          <w:sz w:val="24"/>
          <w:szCs w:val="24"/>
        </w:rPr>
      </w:pPr>
      <w:r w:rsidRPr="008D5EB5">
        <w:rPr>
          <w:color w:val="000000" w:themeColor="text1"/>
          <w:sz w:val="24"/>
          <w:szCs w:val="24"/>
        </w:rPr>
        <w:t xml:space="preserve">Participants </w:t>
      </w:r>
      <w:r w:rsidR="00DB03C5" w:rsidRPr="008D5EB5">
        <w:rPr>
          <w:color w:val="000000" w:themeColor="text1"/>
          <w:sz w:val="24"/>
          <w:szCs w:val="24"/>
        </w:rPr>
        <w:t xml:space="preserve">liked </w:t>
      </w:r>
      <w:r w:rsidR="00D34CB0" w:rsidRPr="008D5EB5">
        <w:rPr>
          <w:color w:val="000000" w:themeColor="text1"/>
          <w:sz w:val="24"/>
          <w:szCs w:val="24"/>
        </w:rPr>
        <w:t>customis</w:t>
      </w:r>
      <w:r w:rsidR="00096D11" w:rsidRPr="008D5EB5">
        <w:rPr>
          <w:color w:val="000000" w:themeColor="text1"/>
          <w:sz w:val="24"/>
          <w:szCs w:val="24"/>
        </w:rPr>
        <w:t>ing</w:t>
      </w:r>
      <w:r w:rsidRPr="008D5EB5">
        <w:rPr>
          <w:color w:val="000000" w:themeColor="text1"/>
          <w:sz w:val="24"/>
          <w:szCs w:val="24"/>
        </w:rPr>
        <w:t xml:space="preserve"> </w:t>
      </w:r>
      <w:r w:rsidR="00DB03C5" w:rsidRPr="008D5EB5">
        <w:rPr>
          <w:color w:val="000000" w:themeColor="text1"/>
          <w:sz w:val="24"/>
          <w:szCs w:val="24"/>
        </w:rPr>
        <w:t>their</w:t>
      </w:r>
      <w:r w:rsidRPr="008D5EB5">
        <w:rPr>
          <w:color w:val="000000" w:themeColor="text1"/>
          <w:sz w:val="24"/>
          <w:szCs w:val="24"/>
        </w:rPr>
        <w:t xml:space="preserve"> exercise preferences and </w:t>
      </w:r>
      <w:r w:rsidR="00D34CB0" w:rsidRPr="008D5EB5">
        <w:rPr>
          <w:color w:val="000000" w:themeColor="text1"/>
          <w:sz w:val="24"/>
          <w:szCs w:val="24"/>
        </w:rPr>
        <w:t>rank</w:t>
      </w:r>
      <w:r w:rsidR="00096D11" w:rsidRPr="008D5EB5">
        <w:rPr>
          <w:color w:val="000000" w:themeColor="text1"/>
          <w:sz w:val="24"/>
          <w:szCs w:val="24"/>
        </w:rPr>
        <w:t>ing</w:t>
      </w:r>
      <w:r w:rsidR="00DB03C5" w:rsidRPr="008D5EB5">
        <w:rPr>
          <w:color w:val="000000" w:themeColor="text1"/>
          <w:sz w:val="24"/>
          <w:szCs w:val="24"/>
        </w:rPr>
        <w:t xml:space="preserve"> their</w:t>
      </w:r>
      <w:r w:rsidRPr="008D5EB5">
        <w:rPr>
          <w:color w:val="000000" w:themeColor="text1"/>
          <w:sz w:val="24"/>
          <w:szCs w:val="24"/>
        </w:rPr>
        <w:t xml:space="preserve"> symptom</w:t>
      </w:r>
      <w:r w:rsidR="00DB03C5" w:rsidRPr="008D5EB5">
        <w:rPr>
          <w:color w:val="000000" w:themeColor="text1"/>
          <w:sz w:val="24"/>
          <w:szCs w:val="24"/>
        </w:rPr>
        <w:t xml:space="preserve"> severity</w:t>
      </w:r>
      <w:r w:rsidRPr="008D5EB5">
        <w:rPr>
          <w:color w:val="000000" w:themeColor="text1"/>
          <w:sz w:val="24"/>
          <w:szCs w:val="24"/>
        </w:rPr>
        <w:t xml:space="preserve"> to produce </w:t>
      </w:r>
      <w:r w:rsidR="00D34CB0" w:rsidRPr="008D5EB5">
        <w:rPr>
          <w:color w:val="000000" w:themeColor="text1"/>
          <w:sz w:val="24"/>
          <w:szCs w:val="24"/>
        </w:rPr>
        <w:t xml:space="preserve">bespoke </w:t>
      </w:r>
      <w:r w:rsidRPr="008D5EB5">
        <w:rPr>
          <w:color w:val="000000" w:themeColor="text1"/>
          <w:sz w:val="24"/>
          <w:szCs w:val="24"/>
        </w:rPr>
        <w:t xml:space="preserve">exercise </w:t>
      </w:r>
      <w:r w:rsidR="00DB03C5" w:rsidRPr="008D5EB5">
        <w:rPr>
          <w:color w:val="000000" w:themeColor="text1"/>
          <w:sz w:val="24"/>
          <w:szCs w:val="24"/>
        </w:rPr>
        <w:t xml:space="preserve">recommendations, </w:t>
      </w:r>
      <w:r w:rsidR="00151CE4">
        <w:rPr>
          <w:color w:val="000000" w:themeColor="text1"/>
          <w:sz w:val="24"/>
          <w:szCs w:val="24"/>
        </w:rPr>
        <w:t xml:space="preserve">finding this </w:t>
      </w:r>
      <w:r w:rsidRPr="008D5EB5">
        <w:rPr>
          <w:color w:val="000000" w:themeColor="text1"/>
          <w:sz w:val="24"/>
          <w:szCs w:val="24"/>
        </w:rPr>
        <w:t>useful and motivating.</w:t>
      </w:r>
      <w:r w:rsidR="00725EA2" w:rsidRPr="008D5EB5">
        <w:rPr>
          <w:color w:val="000000" w:themeColor="text1"/>
          <w:sz w:val="24"/>
          <w:szCs w:val="24"/>
        </w:rPr>
        <w:t xml:space="preserve"> </w:t>
      </w:r>
    </w:p>
    <w:p w14:paraId="7D6CDD85" w14:textId="5EDA9F6C" w:rsidR="00C43801" w:rsidRPr="008D5EB5" w:rsidRDefault="00725EA2" w:rsidP="00320A75">
      <w:pPr>
        <w:spacing w:line="360" w:lineRule="auto"/>
        <w:ind w:left="720"/>
        <w:rPr>
          <w:color w:val="000000" w:themeColor="text1"/>
          <w:sz w:val="24"/>
          <w:szCs w:val="24"/>
        </w:rPr>
      </w:pPr>
      <w:r w:rsidRPr="008D5EB5">
        <w:rPr>
          <w:color w:val="000000" w:themeColor="text1"/>
          <w:sz w:val="24"/>
          <w:szCs w:val="24"/>
        </w:rPr>
        <w:t xml:space="preserve">“You can put in pretty much every day how you’re feeling… I think it’s brilliant. I think it does give you a little push to actually think perhaps I ought to go for a walk” </w:t>
      </w:r>
      <w:r w:rsidR="00320A75" w:rsidRPr="008D5EB5">
        <w:rPr>
          <w:color w:val="000000" w:themeColor="text1"/>
          <w:sz w:val="24"/>
          <w:szCs w:val="24"/>
        </w:rPr>
        <w:t>(</w:t>
      </w:r>
      <w:r w:rsidRPr="008D5EB5">
        <w:rPr>
          <w:color w:val="000000" w:themeColor="text1"/>
          <w:sz w:val="24"/>
          <w:szCs w:val="24"/>
        </w:rPr>
        <w:t>UX5</w:t>
      </w:r>
      <w:r w:rsidR="00320A75" w:rsidRPr="008D5EB5">
        <w:rPr>
          <w:color w:val="000000" w:themeColor="text1"/>
          <w:sz w:val="24"/>
          <w:szCs w:val="24"/>
        </w:rPr>
        <w:t>)</w:t>
      </w:r>
    </w:p>
    <w:p w14:paraId="13720E4E" w14:textId="226B3F21" w:rsidR="00E51589" w:rsidRPr="008D5EB5" w:rsidRDefault="00EB7E9B" w:rsidP="000A4BBC">
      <w:pPr>
        <w:spacing w:line="360" w:lineRule="auto"/>
        <w:rPr>
          <w:i/>
          <w:color w:val="000000" w:themeColor="text1"/>
          <w:sz w:val="24"/>
          <w:szCs w:val="24"/>
        </w:rPr>
      </w:pPr>
      <w:r w:rsidRPr="008D5EB5">
        <w:rPr>
          <w:i/>
          <w:color w:val="000000" w:themeColor="text1"/>
          <w:sz w:val="24"/>
          <w:szCs w:val="24"/>
        </w:rPr>
        <w:t>Self-monitoring diaries</w:t>
      </w:r>
    </w:p>
    <w:p w14:paraId="57257235" w14:textId="6E30AF70" w:rsidR="00A80184" w:rsidRPr="008D5EB5" w:rsidRDefault="00EB7E9B" w:rsidP="000A4BBC">
      <w:pPr>
        <w:spacing w:line="360" w:lineRule="auto"/>
        <w:rPr>
          <w:color w:val="000000" w:themeColor="text1"/>
          <w:sz w:val="24"/>
          <w:szCs w:val="24"/>
        </w:rPr>
      </w:pPr>
      <w:r w:rsidRPr="008D5EB5">
        <w:rPr>
          <w:color w:val="000000" w:themeColor="text1"/>
          <w:sz w:val="24"/>
          <w:szCs w:val="24"/>
        </w:rPr>
        <w:t>Whilst the</w:t>
      </w:r>
      <w:r w:rsidR="00DC3EEC" w:rsidRPr="008D5EB5">
        <w:rPr>
          <w:color w:val="000000" w:themeColor="text1"/>
          <w:sz w:val="24"/>
          <w:szCs w:val="24"/>
        </w:rPr>
        <w:t xml:space="preserve"> </w:t>
      </w:r>
      <w:r w:rsidRPr="008D5EB5">
        <w:rPr>
          <w:color w:val="000000" w:themeColor="text1"/>
          <w:sz w:val="24"/>
          <w:szCs w:val="24"/>
        </w:rPr>
        <w:t xml:space="preserve">diaries worked well for some, </w:t>
      </w:r>
      <w:r w:rsidR="00D54158" w:rsidRPr="008D5EB5">
        <w:rPr>
          <w:color w:val="000000" w:themeColor="text1"/>
          <w:sz w:val="24"/>
          <w:szCs w:val="24"/>
        </w:rPr>
        <w:t>most</w:t>
      </w:r>
      <w:r w:rsidRPr="008D5EB5">
        <w:rPr>
          <w:color w:val="000000" w:themeColor="text1"/>
          <w:sz w:val="24"/>
          <w:szCs w:val="24"/>
        </w:rPr>
        <w:t xml:space="preserve"> participants </w:t>
      </w:r>
      <w:r w:rsidR="00D54158" w:rsidRPr="008D5EB5">
        <w:rPr>
          <w:color w:val="000000" w:themeColor="text1"/>
          <w:sz w:val="24"/>
          <w:szCs w:val="24"/>
        </w:rPr>
        <w:t>felt the</w:t>
      </w:r>
      <w:r w:rsidR="00C43801" w:rsidRPr="008D5EB5">
        <w:rPr>
          <w:color w:val="000000" w:themeColor="text1"/>
          <w:sz w:val="24"/>
          <w:szCs w:val="24"/>
        </w:rPr>
        <w:t>y</w:t>
      </w:r>
      <w:r w:rsidRPr="008D5EB5">
        <w:rPr>
          <w:color w:val="000000" w:themeColor="text1"/>
          <w:sz w:val="24"/>
          <w:szCs w:val="24"/>
        </w:rPr>
        <w:t xml:space="preserve"> lacked complexity, interactivity, and flex</w:t>
      </w:r>
      <w:r w:rsidR="00D54158" w:rsidRPr="008D5EB5">
        <w:rPr>
          <w:color w:val="000000" w:themeColor="text1"/>
          <w:sz w:val="24"/>
          <w:szCs w:val="24"/>
        </w:rPr>
        <w:t>i</w:t>
      </w:r>
      <w:r w:rsidRPr="008D5EB5">
        <w:rPr>
          <w:color w:val="000000" w:themeColor="text1"/>
          <w:sz w:val="24"/>
          <w:szCs w:val="24"/>
        </w:rPr>
        <w:t>bility and w</w:t>
      </w:r>
      <w:r w:rsidR="00D54158" w:rsidRPr="008D5EB5">
        <w:rPr>
          <w:color w:val="000000" w:themeColor="text1"/>
          <w:sz w:val="24"/>
          <w:szCs w:val="24"/>
        </w:rPr>
        <w:t>ere</w:t>
      </w:r>
      <w:r w:rsidRPr="008D5EB5">
        <w:rPr>
          <w:color w:val="000000" w:themeColor="text1"/>
          <w:sz w:val="24"/>
          <w:szCs w:val="24"/>
        </w:rPr>
        <w:t xml:space="preserve"> not being utilised </w:t>
      </w:r>
      <w:r w:rsidR="00D54158" w:rsidRPr="008D5EB5">
        <w:rPr>
          <w:color w:val="000000" w:themeColor="text1"/>
          <w:sz w:val="24"/>
          <w:szCs w:val="24"/>
        </w:rPr>
        <w:t>fully</w:t>
      </w:r>
      <w:r w:rsidRPr="008D5EB5">
        <w:rPr>
          <w:color w:val="000000" w:themeColor="text1"/>
          <w:sz w:val="24"/>
          <w:szCs w:val="24"/>
        </w:rPr>
        <w:t>.</w:t>
      </w:r>
    </w:p>
    <w:p w14:paraId="29DAE288" w14:textId="3FA24A3A" w:rsidR="00C43801" w:rsidRPr="008D5EB5" w:rsidRDefault="00977B0D" w:rsidP="00320A75">
      <w:pPr>
        <w:spacing w:line="360" w:lineRule="auto"/>
        <w:ind w:left="720"/>
        <w:rPr>
          <w:color w:val="000000" w:themeColor="text1"/>
          <w:sz w:val="24"/>
          <w:szCs w:val="24"/>
        </w:rPr>
      </w:pPr>
      <w:r w:rsidRPr="008D5EB5">
        <w:rPr>
          <w:color w:val="000000" w:themeColor="text1"/>
          <w:sz w:val="24"/>
          <w:szCs w:val="24"/>
        </w:rPr>
        <w:t>“It’s not reacting to information that I’m putting in, it’s not an interactive app</w:t>
      </w:r>
      <w:r w:rsidR="005A1930">
        <w:rPr>
          <w:color w:val="000000" w:themeColor="text1"/>
          <w:sz w:val="24"/>
          <w:szCs w:val="24"/>
        </w:rPr>
        <w:t>.</w:t>
      </w:r>
      <w:r w:rsidRPr="008D5EB5">
        <w:rPr>
          <w:color w:val="000000" w:themeColor="text1"/>
          <w:sz w:val="24"/>
          <w:szCs w:val="24"/>
        </w:rPr>
        <w:t>” (UX4)</w:t>
      </w:r>
    </w:p>
    <w:p w14:paraId="70B27A95" w14:textId="7607F1F9" w:rsidR="00EB7E9B" w:rsidRPr="008D5EB5" w:rsidRDefault="00EB7E9B" w:rsidP="00CE7E71">
      <w:pPr>
        <w:spacing w:line="360" w:lineRule="auto"/>
        <w:rPr>
          <w:i/>
          <w:color w:val="000000" w:themeColor="text1"/>
          <w:sz w:val="24"/>
          <w:szCs w:val="24"/>
        </w:rPr>
      </w:pPr>
      <w:r w:rsidRPr="008D5EB5">
        <w:rPr>
          <w:i/>
          <w:color w:val="000000" w:themeColor="text1"/>
          <w:sz w:val="24"/>
          <w:szCs w:val="24"/>
        </w:rPr>
        <w:t>Future use</w:t>
      </w:r>
    </w:p>
    <w:p w14:paraId="789E9F65" w14:textId="1F1504D2" w:rsidR="000A4BBC" w:rsidRPr="008D5EB5" w:rsidRDefault="00BC1B7B" w:rsidP="00CE7E71">
      <w:pPr>
        <w:spacing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</w:t>
      </w:r>
      <w:r w:rsidR="00EB7E9B" w:rsidRPr="008D5EB5">
        <w:rPr>
          <w:color w:val="000000" w:themeColor="text1"/>
          <w:sz w:val="24"/>
          <w:szCs w:val="24"/>
        </w:rPr>
        <w:t xml:space="preserve">articipants believed </w:t>
      </w:r>
      <w:r w:rsidR="00605DE4" w:rsidRPr="008D5EB5">
        <w:rPr>
          <w:color w:val="000000" w:themeColor="text1"/>
          <w:sz w:val="24"/>
          <w:szCs w:val="24"/>
        </w:rPr>
        <w:t>the app</w:t>
      </w:r>
      <w:r w:rsidR="00D54158" w:rsidRPr="008D5EB5">
        <w:rPr>
          <w:color w:val="000000" w:themeColor="text1"/>
          <w:sz w:val="24"/>
          <w:szCs w:val="24"/>
        </w:rPr>
        <w:t xml:space="preserve"> could</w:t>
      </w:r>
      <w:r w:rsidR="00EB7E9B" w:rsidRPr="008D5EB5">
        <w:rPr>
          <w:color w:val="000000" w:themeColor="text1"/>
          <w:sz w:val="24"/>
          <w:szCs w:val="24"/>
        </w:rPr>
        <w:t xml:space="preserve"> </w:t>
      </w:r>
      <w:r w:rsidR="00605DE4" w:rsidRPr="008D5EB5">
        <w:rPr>
          <w:color w:val="000000" w:themeColor="text1"/>
          <w:sz w:val="24"/>
          <w:szCs w:val="24"/>
        </w:rPr>
        <w:t>help</w:t>
      </w:r>
      <w:r w:rsidR="00EB7E9B" w:rsidRPr="008D5EB5">
        <w:rPr>
          <w:color w:val="000000" w:themeColor="text1"/>
          <w:sz w:val="24"/>
          <w:szCs w:val="24"/>
        </w:rPr>
        <w:t xml:space="preserve"> </w:t>
      </w:r>
      <w:r w:rsidR="007B4152">
        <w:rPr>
          <w:color w:val="000000" w:themeColor="text1"/>
          <w:sz w:val="24"/>
          <w:szCs w:val="24"/>
        </w:rPr>
        <w:t>LCS</w:t>
      </w:r>
      <w:r w:rsidR="00AD7EDD">
        <w:rPr>
          <w:color w:val="000000" w:themeColor="text1"/>
          <w:sz w:val="24"/>
          <w:szCs w:val="24"/>
        </w:rPr>
        <w:t xml:space="preserve"> during follow-up</w:t>
      </w:r>
      <w:r w:rsidR="0024009D">
        <w:rPr>
          <w:color w:val="000000" w:themeColor="text1"/>
          <w:sz w:val="24"/>
          <w:szCs w:val="24"/>
        </w:rPr>
        <w:t xml:space="preserve"> </w:t>
      </w:r>
      <w:r w:rsidR="00EB7E9B" w:rsidRPr="008D5EB5">
        <w:rPr>
          <w:color w:val="000000" w:themeColor="text1"/>
          <w:sz w:val="24"/>
          <w:szCs w:val="24"/>
        </w:rPr>
        <w:t xml:space="preserve">and those with other </w:t>
      </w:r>
      <w:r w:rsidR="00D54158" w:rsidRPr="008D5EB5">
        <w:rPr>
          <w:color w:val="000000" w:themeColor="text1"/>
          <w:sz w:val="24"/>
          <w:szCs w:val="24"/>
        </w:rPr>
        <w:t xml:space="preserve">cancers or </w:t>
      </w:r>
      <w:r w:rsidR="00EB7E9B" w:rsidRPr="008D5EB5">
        <w:rPr>
          <w:color w:val="000000" w:themeColor="text1"/>
          <w:sz w:val="24"/>
          <w:szCs w:val="24"/>
        </w:rPr>
        <w:t>chronic respiratory conditions</w:t>
      </w:r>
      <w:r>
        <w:rPr>
          <w:color w:val="000000" w:themeColor="text1"/>
          <w:sz w:val="24"/>
          <w:szCs w:val="24"/>
        </w:rPr>
        <w:t xml:space="preserve"> and</w:t>
      </w:r>
      <w:r w:rsidR="000A4BBC" w:rsidRPr="008D5EB5">
        <w:rPr>
          <w:color w:val="000000" w:themeColor="text1"/>
          <w:sz w:val="24"/>
          <w:szCs w:val="24"/>
        </w:rPr>
        <w:t xml:space="preserve"> highlighted </w:t>
      </w:r>
      <w:r w:rsidR="00895D9D">
        <w:rPr>
          <w:color w:val="000000" w:themeColor="text1"/>
          <w:sz w:val="24"/>
          <w:szCs w:val="24"/>
        </w:rPr>
        <w:t xml:space="preserve">its </w:t>
      </w:r>
      <w:r w:rsidR="000A4BBC" w:rsidRPr="008D5EB5">
        <w:rPr>
          <w:color w:val="000000" w:themeColor="text1"/>
          <w:sz w:val="24"/>
          <w:szCs w:val="24"/>
        </w:rPr>
        <w:t>benefit</w:t>
      </w:r>
      <w:r w:rsidR="00C43801" w:rsidRPr="008D5EB5">
        <w:rPr>
          <w:color w:val="000000" w:themeColor="text1"/>
          <w:sz w:val="24"/>
          <w:szCs w:val="24"/>
        </w:rPr>
        <w:t xml:space="preserve"> as a </w:t>
      </w:r>
      <w:r w:rsidR="00F53882">
        <w:rPr>
          <w:color w:val="000000" w:themeColor="text1"/>
          <w:sz w:val="24"/>
          <w:szCs w:val="24"/>
        </w:rPr>
        <w:t xml:space="preserve">motivating </w:t>
      </w:r>
      <w:r w:rsidR="00C43801" w:rsidRPr="008D5EB5">
        <w:rPr>
          <w:color w:val="000000" w:themeColor="text1"/>
          <w:sz w:val="24"/>
          <w:szCs w:val="24"/>
        </w:rPr>
        <w:t>self-management tool</w:t>
      </w:r>
      <w:r w:rsidR="000A4BBC" w:rsidRPr="008D5EB5">
        <w:rPr>
          <w:color w:val="000000" w:themeColor="text1"/>
          <w:sz w:val="24"/>
          <w:szCs w:val="24"/>
        </w:rPr>
        <w:t xml:space="preserve">. </w:t>
      </w:r>
      <w:r w:rsidR="00D54158" w:rsidRPr="008D5EB5">
        <w:rPr>
          <w:color w:val="000000" w:themeColor="text1"/>
          <w:sz w:val="24"/>
          <w:szCs w:val="24"/>
        </w:rPr>
        <w:t>Some</w:t>
      </w:r>
      <w:r w:rsidR="000A4BBC" w:rsidRPr="008D5EB5">
        <w:rPr>
          <w:color w:val="000000" w:themeColor="text1"/>
          <w:sz w:val="24"/>
          <w:szCs w:val="24"/>
        </w:rPr>
        <w:t xml:space="preserve"> participants s</w:t>
      </w:r>
      <w:r w:rsidR="00D54158" w:rsidRPr="008D5EB5">
        <w:rPr>
          <w:color w:val="000000" w:themeColor="text1"/>
          <w:sz w:val="24"/>
          <w:szCs w:val="24"/>
        </w:rPr>
        <w:t>aid</w:t>
      </w:r>
      <w:r w:rsidR="000A4BBC" w:rsidRPr="008D5EB5">
        <w:rPr>
          <w:color w:val="000000" w:themeColor="text1"/>
          <w:sz w:val="24"/>
          <w:szCs w:val="24"/>
        </w:rPr>
        <w:t xml:space="preserve"> they would use the app </w:t>
      </w:r>
      <w:r w:rsidR="0009291F">
        <w:rPr>
          <w:color w:val="000000" w:themeColor="text1"/>
          <w:sz w:val="24"/>
          <w:szCs w:val="24"/>
        </w:rPr>
        <w:t>frequently</w:t>
      </w:r>
      <w:r w:rsidR="000A4BBC" w:rsidRPr="008D5EB5">
        <w:rPr>
          <w:color w:val="000000" w:themeColor="text1"/>
          <w:sz w:val="24"/>
          <w:szCs w:val="24"/>
        </w:rPr>
        <w:t xml:space="preserve">, although they believed the </w:t>
      </w:r>
      <w:r w:rsidR="00C43801" w:rsidRPr="008D5EB5">
        <w:rPr>
          <w:color w:val="000000" w:themeColor="text1"/>
          <w:sz w:val="24"/>
          <w:szCs w:val="24"/>
        </w:rPr>
        <w:t>length of time th</w:t>
      </w:r>
      <w:r w:rsidR="00895D9D">
        <w:rPr>
          <w:color w:val="000000" w:themeColor="text1"/>
          <w:sz w:val="24"/>
          <w:szCs w:val="24"/>
        </w:rPr>
        <w:t xml:space="preserve">is </w:t>
      </w:r>
      <w:r w:rsidR="00C43801" w:rsidRPr="008D5EB5">
        <w:rPr>
          <w:color w:val="000000" w:themeColor="text1"/>
          <w:sz w:val="24"/>
          <w:szCs w:val="24"/>
        </w:rPr>
        <w:t xml:space="preserve">would continue </w:t>
      </w:r>
      <w:r w:rsidR="00D54158" w:rsidRPr="008D5EB5">
        <w:rPr>
          <w:color w:val="000000" w:themeColor="text1"/>
          <w:sz w:val="24"/>
          <w:szCs w:val="24"/>
        </w:rPr>
        <w:t>was limited</w:t>
      </w:r>
      <w:r w:rsidR="000A4BBC" w:rsidRPr="008D5EB5">
        <w:rPr>
          <w:color w:val="000000" w:themeColor="text1"/>
          <w:sz w:val="24"/>
          <w:szCs w:val="24"/>
        </w:rPr>
        <w:t xml:space="preserve">. </w:t>
      </w:r>
    </w:p>
    <w:p w14:paraId="3395EDDB" w14:textId="006FB7D3" w:rsidR="008728D3" w:rsidRPr="008D5EB5" w:rsidRDefault="0097566D" w:rsidP="009C37EE">
      <w:pPr>
        <w:spacing w:line="360" w:lineRule="auto"/>
        <w:ind w:left="720"/>
        <w:rPr>
          <w:color w:val="000000" w:themeColor="text1"/>
          <w:sz w:val="24"/>
          <w:szCs w:val="24"/>
        </w:rPr>
      </w:pPr>
      <w:r w:rsidRPr="008D5EB5">
        <w:rPr>
          <w:color w:val="000000" w:themeColor="text1"/>
          <w:sz w:val="24"/>
          <w:szCs w:val="24"/>
        </w:rPr>
        <w:t>“I</w:t>
      </w:r>
      <w:r w:rsidR="009C37EE" w:rsidRPr="008D5EB5">
        <w:rPr>
          <w:color w:val="000000" w:themeColor="text1"/>
          <w:sz w:val="24"/>
          <w:szCs w:val="24"/>
        </w:rPr>
        <w:t>f I was a physician or surgeon…</w:t>
      </w:r>
      <w:r w:rsidR="00D36CEE">
        <w:rPr>
          <w:color w:val="000000" w:themeColor="text1"/>
          <w:sz w:val="24"/>
          <w:szCs w:val="24"/>
        </w:rPr>
        <w:t>T</w:t>
      </w:r>
      <w:r w:rsidR="00977B0D" w:rsidRPr="008D5EB5">
        <w:rPr>
          <w:color w:val="000000" w:themeColor="text1"/>
          <w:sz w:val="24"/>
          <w:szCs w:val="24"/>
        </w:rPr>
        <w:t xml:space="preserve">his would be </w:t>
      </w:r>
      <w:proofErr w:type="gramStart"/>
      <w:r w:rsidR="00977B0D" w:rsidRPr="008D5EB5">
        <w:rPr>
          <w:color w:val="000000" w:themeColor="text1"/>
          <w:sz w:val="24"/>
          <w:szCs w:val="24"/>
        </w:rPr>
        <w:t>definitely something</w:t>
      </w:r>
      <w:proofErr w:type="gramEnd"/>
      <w:r w:rsidR="00977B0D" w:rsidRPr="008D5EB5">
        <w:rPr>
          <w:color w:val="000000" w:themeColor="text1"/>
          <w:sz w:val="24"/>
          <w:szCs w:val="24"/>
        </w:rPr>
        <w:t xml:space="preserve"> I would say well, there are one or two things we can do. The NHS can’t cope</w:t>
      </w:r>
      <w:r w:rsidR="00FD12A6">
        <w:rPr>
          <w:color w:val="000000" w:themeColor="text1"/>
          <w:sz w:val="24"/>
          <w:szCs w:val="24"/>
        </w:rPr>
        <w:t>…B</w:t>
      </w:r>
      <w:r w:rsidR="00977B0D" w:rsidRPr="008D5EB5">
        <w:rPr>
          <w:color w:val="000000" w:themeColor="text1"/>
          <w:sz w:val="24"/>
          <w:szCs w:val="24"/>
        </w:rPr>
        <w:t>ut here is something you could do for yourself, which would be incredibly valuable if it suits you.</w:t>
      </w:r>
      <w:r w:rsidR="008728D3" w:rsidRPr="008D5EB5">
        <w:rPr>
          <w:color w:val="000000" w:themeColor="text1"/>
          <w:sz w:val="24"/>
          <w:szCs w:val="24"/>
        </w:rPr>
        <w:t>”</w:t>
      </w:r>
      <w:r w:rsidR="00425C0C" w:rsidRPr="008D5EB5">
        <w:rPr>
          <w:color w:val="000000" w:themeColor="text1"/>
          <w:sz w:val="24"/>
          <w:szCs w:val="24"/>
        </w:rPr>
        <w:t xml:space="preserve"> (UX6)</w:t>
      </w:r>
    </w:p>
    <w:p w14:paraId="069884EF" w14:textId="77777777" w:rsidR="0034253D" w:rsidRPr="008D5EB5" w:rsidRDefault="0034253D" w:rsidP="00DA54E1">
      <w:pPr>
        <w:spacing w:line="360" w:lineRule="auto"/>
        <w:rPr>
          <w:b/>
          <w:color w:val="000000" w:themeColor="text1"/>
          <w:sz w:val="28"/>
          <w:szCs w:val="28"/>
          <w:u w:val="single"/>
        </w:rPr>
      </w:pPr>
      <w:r w:rsidRPr="008D5EB5">
        <w:rPr>
          <w:b/>
          <w:color w:val="000000" w:themeColor="text1"/>
          <w:sz w:val="28"/>
          <w:szCs w:val="28"/>
          <w:u w:val="single"/>
        </w:rPr>
        <w:t>Conclusion</w:t>
      </w:r>
      <w:r w:rsidR="00830261" w:rsidRPr="008D5EB5">
        <w:rPr>
          <w:b/>
          <w:color w:val="000000" w:themeColor="text1"/>
          <w:sz w:val="28"/>
          <w:szCs w:val="28"/>
          <w:u w:val="single"/>
        </w:rPr>
        <w:t>s</w:t>
      </w:r>
    </w:p>
    <w:p w14:paraId="390D9415" w14:textId="3F666334" w:rsidR="009A4EA9" w:rsidRPr="00A45BA1" w:rsidRDefault="009C37EE" w:rsidP="00DA54E1">
      <w:pPr>
        <w:spacing w:line="360" w:lineRule="auto"/>
        <w:rPr>
          <w:color w:val="000000" w:themeColor="text1"/>
          <w:sz w:val="24"/>
          <w:szCs w:val="24"/>
        </w:rPr>
      </w:pPr>
      <w:r w:rsidRPr="008D5EB5">
        <w:rPr>
          <w:color w:val="000000" w:themeColor="text1"/>
          <w:sz w:val="24"/>
          <w:szCs w:val="24"/>
        </w:rPr>
        <w:t>W</w:t>
      </w:r>
      <w:r w:rsidR="00D62B64" w:rsidRPr="008D5EB5">
        <w:rPr>
          <w:color w:val="000000" w:themeColor="text1"/>
          <w:sz w:val="24"/>
          <w:szCs w:val="24"/>
        </w:rPr>
        <w:t>e have</w:t>
      </w:r>
      <w:r w:rsidR="00D54158" w:rsidRPr="008D5EB5">
        <w:rPr>
          <w:color w:val="000000" w:themeColor="text1"/>
          <w:sz w:val="24"/>
          <w:szCs w:val="24"/>
        </w:rPr>
        <w:t xml:space="preserve"> developed</w:t>
      </w:r>
      <w:r w:rsidR="00D62B64" w:rsidRPr="008D5EB5">
        <w:rPr>
          <w:color w:val="000000" w:themeColor="text1"/>
          <w:sz w:val="24"/>
          <w:szCs w:val="24"/>
        </w:rPr>
        <w:t xml:space="preserve"> a</w:t>
      </w:r>
      <w:r w:rsidR="002A0B02" w:rsidRPr="008D5EB5">
        <w:rPr>
          <w:color w:val="000000" w:themeColor="text1"/>
          <w:sz w:val="24"/>
          <w:szCs w:val="24"/>
        </w:rPr>
        <w:t>n empirically and theoretically informed</w:t>
      </w:r>
      <w:r w:rsidR="00D17D1B">
        <w:rPr>
          <w:color w:val="000000" w:themeColor="text1"/>
          <w:sz w:val="24"/>
          <w:szCs w:val="24"/>
        </w:rPr>
        <w:t xml:space="preserve"> </w:t>
      </w:r>
      <w:r w:rsidR="00D62B64" w:rsidRPr="008D5EB5">
        <w:rPr>
          <w:color w:val="000000" w:themeColor="text1"/>
          <w:sz w:val="24"/>
          <w:szCs w:val="24"/>
        </w:rPr>
        <w:t xml:space="preserve">exercise app </w:t>
      </w:r>
      <w:r w:rsidR="00D54158" w:rsidRPr="008D5EB5">
        <w:rPr>
          <w:color w:val="000000" w:themeColor="text1"/>
          <w:sz w:val="24"/>
          <w:szCs w:val="24"/>
        </w:rPr>
        <w:t>to</w:t>
      </w:r>
      <w:r w:rsidR="00FB7FC9" w:rsidRPr="008D5EB5">
        <w:rPr>
          <w:color w:val="000000" w:themeColor="text1"/>
          <w:sz w:val="24"/>
          <w:szCs w:val="24"/>
        </w:rPr>
        <w:t xml:space="preserve"> help </w:t>
      </w:r>
      <w:r w:rsidR="007B4152">
        <w:rPr>
          <w:color w:val="000000" w:themeColor="text1"/>
          <w:sz w:val="24"/>
          <w:szCs w:val="24"/>
        </w:rPr>
        <w:t>LCS</w:t>
      </w:r>
      <w:r w:rsidR="00A927BB" w:rsidRPr="008D5EB5">
        <w:rPr>
          <w:color w:val="000000" w:themeColor="text1"/>
          <w:sz w:val="24"/>
          <w:szCs w:val="24"/>
        </w:rPr>
        <w:t xml:space="preserve"> </w:t>
      </w:r>
      <w:r w:rsidR="008728D3" w:rsidRPr="008D5EB5">
        <w:rPr>
          <w:color w:val="000000" w:themeColor="text1"/>
          <w:sz w:val="24"/>
          <w:szCs w:val="24"/>
        </w:rPr>
        <w:t>increase their exercise activity and improve</w:t>
      </w:r>
      <w:r w:rsidR="00FB7FC9" w:rsidRPr="008D5EB5">
        <w:rPr>
          <w:color w:val="000000" w:themeColor="text1"/>
          <w:sz w:val="24"/>
          <w:szCs w:val="24"/>
        </w:rPr>
        <w:t xml:space="preserve"> symptom control.</w:t>
      </w:r>
      <w:r w:rsidR="00C36657" w:rsidRPr="008D5EB5">
        <w:rPr>
          <w:color w:val="000000" w:themeColor="text1"/>
          <w:sz w:val="24"/>
          <w:szCs w:val="24"/>
        </w:rPr>
        <w:t xml:space="preserve"> </w:t>
      </w:r>
      <w:r w:rsidR="006E4534" w:rsidRPr="008D5EB5">
        <w:rPr>
          <w:color w:val="000000" w:themeColor="text1"/>
          <w:sz w:val="24"/>
          <w:szCs w:val="24"/>
        </w:rPr>
        <w:t>Using COM-B</w:t>
      </w:r>
      <w:r w:rsidR="00930EBF" w:rsidRPr="008D5EB5">
        <w:rPr>
          <w:color w:val="000000" w:themeColor="text1"/>
          <w:sz w:val="24"/>
          <w:szCs w:val="24"/>
        </w:rPr>
        <w:t xml:space="preserve"> [</w:t>
      </w:r>
      <w:r w:rsidR="00774338">
        <w:rPr>
          <w:color w:val="000000" w:themeColor="text1"/>
          <w:sz w:val="24"/>
          <w:szCs w:val="24"/>
        </w:rPr>
        <w:t>30</w:t>
      </w:r>
      <w:r w:rsidR="00930EBF" w:rsidRPr="008D5EB5">
        <w:rPr>
          <w:color w:val="000000" w:themeColor="text1"/>
          <w:sz w:val="24"/>
          <w:szCs w:val="24"/>
        </w:rPr>
        <w:t>]</w:t>
      </w:r>
      <w:r w:rsidR="006E4534" w:rsidRPr="008D5EB5">
        <w:rPr>
          <w:color w:val="000000" w:themeColor="text1"/>
          <w:sz w:val="24"/>
          <w:szCs w:val="24"/>
        </w:rPr>
        <w:t>, relevant</w:t>
      </w:r>
      <w:r w:rsidR="005A4A59" w:rsidRPr="008D5EB5">
        <w:rPr>
          <w:color w:val="000000" w:themeColor="text1"/>
          <w:sz w:val="24"/>
          <w:szCs w:val="24"/>
        </w:rPr>
        <w:t xml:space="preserve"> </w:t>
      </w:r>
      <w:r w:rsidR="006E4534" w:rsidRPr="008D5EB5">
        <w:rPr>
          <w:color w:val="000000" w:themeColor="text1"/>
          <w:sz w:val="24"/>
          <w:szCs w:val="24"/>
        </w:rPr>
        <w:t xml:space="preserve">capabilities, opportunities and </w:t>
      </w:r>
      <w:r w:rsidR="005A4A59" w:rsidRPr="008D5EB5">
        <w:rPr>
          <w:color w:val="000000" w:themeColor="text1"/>
          <w:sz w:val="24"/>
          <w:szCs w:val="24"/>
        </w:rPr>
        <w:t xml:space="preserve">motivations associated with </w:t>
      </w:r>
      <w:r w:rsidR="00743B21" w:rsidRPr="008D5EB5">
        <w:rPr>
          <w:color w:val="000000" w:themeColor="text1"/>
          <w:sz w:val="24"/>
          <w:szCs w:val="24"/>
        </w:rPr>
        <w:t xml:space="preserve">exercise </w:t>
      </w:r>
      <w:r w:rsidR="005A4A59" w:rsidRPr="008D5EB5">
        <w:rPr>
          <w:color w:val="000000" w:themeColor="text1"/>
          <w:sz w:val="24"/>
          <w:szCs w:val="24"/>
        </w:rPr>
        <w:t xml:space="preserve">engagement </w:t>
      </w:r>
      <w:r w:rsidR="003E630D" w:rsidRPr="008D5EB5">
        <w:rPr>
          <w:color w:val="000000" w:themeColor="text1"/>
          <w:sz w:val="24"/>
          <w:szCs w:val="24"/>
        </w:rPr>
        <w:t>were</w:t>
      </w:r>
      <w:r w:rsidR="005A4A59" w:rsidRPr="008D5EB5">
        <w:rPr>
          <w:color w:val="000000" w:themeColor="text1"/>
          <w:sz w:val="24"/>
          <w:szCs w:val="24"/>
        </w:rPr>
        <w:t xml:space="preserve"> </w:t>
      </w:r>
      <w:r w:rsidR="00000F55" w:rsidRPr="008D5EB5">
        <w:rPr>
          <w:color w:val="000000" w:themeColor="text1"/>
          <w:sz w:val="24"/>
          <w:szCs w:val="24"/>
        </w:rPr>
        <w:t>identified</w:t>
      </w:r>
      <w:r w:rsidR="00792164" w:rsidRPr="008D5EB5">
        <w:rPr>
          <w:color w:val="000000" w:themeColor="text1"/>
          <w:sz w:val="24"/>
          <w:szCs w:val="24"/>
        </w:rPr>
        <w:t xml:space="preserve"> </w:t>
      </w:r>
      <w:r w:rsidR="00930EBF" w:rsidRPr="008D5EB5">
        <w:rPr>
          <w:color w:val="000000" w:themeColor="text1"/>
          <w:sz w:val="24"/>
          <w:szCs w:val="24"/>
        </w:rPr>
        <w:t>[</w:t>
      </w:r>
      <w:r w:rsidR="00774338">
        <w:rPr>
          <w:color w:val="000000" w:themeColor="text1"/>
          <w:sz w:val="24"/>
          <w:szCs w:val="24"/>
        </w:rPr>
        <w:t>30</w:t>
      </w:r>
      <w:r w:rsidR="00930EBF" w:rsidRPr="008D5EB5">
        <w:rPr>
          <w:color w:val="000000" w:themeColor="text1"/>
          <w:sz w:val="24"/>
          <w:szCs w:val="24"/>
        </w:rPr>
        <w:t>]</w:t>
      </w:r>
      <w:r w:rsidR="00023B86">
        <w:rPr>
          <w:color w:val="000000" w:themeColor="text1"/>
          <w:sz w:val="24"/>
          <w:szCs w:val="24"/>
        </w:rPr>
        <w:t>, which</w:t>
      </w:r>
      <w:r w:rsidR="009A4EA9" w:rsidRPr="008D5EB5">
        <w:rPr>
          <w:color w:val="000000" w:themeColor="text1"/>
          <w:sz w:val="24"/>
          <w:szCs w:val="24"/>
        </w:rPr>
        <w:t xml:space="preserve"> enabled</w:t>
      </w:r>
      <w:r w:rsidR="00023B86">
        <w:rPr>
          <w:color w:val="000000" w:themeColor="text1"/>
          <w:sz w:val="24"/>
          <w:szCs w:val="24"/>
        </w:rPr>
        <w:t xml:space="preserve"> relevant app features to be identified during </w:t>
      </w:r>
      <w:proofErr w:type="spellStart"/>
      <w:r w:rsidR="00023B86">
        <w:rPr>
          <w:color w:val="000000" w:themeColor="text1"/>
          <w:sz w:val="24"/>
          <w:szCs w:val="24"/>
        </w:rPr>
        <w:t>iEXHALE’s</w:t>
      </w:r>
      <w:proofErr w:type="spellEnd"/>
      <w:r w:rsidR="00023B86">
        <w:rPr>
          <w:color w:val="000000" w:themeColor="text1"/>
          <w:sz w:val="24"/>
          <w:szCs w:val="24"/>
        </w:rPr>
        <w:t xml:space="preserve"> development</w:t>
      </w:r>
      <w:r w:rsidR="009A4EA9" w:rsidRPr="008D5EB5">
        <w:rPr>
          <w:color w:val="000000" w:themeColor="text1"/>
          <w:sz w:val="24"/>
          <w:szCs w:val="24"/>
        </w:rPr>
        <w:t>.</w:t>
      </w:r>
      <w:r w:rsidR="003C6E38">
        <w:rPr>
          <w:color w:val="000000" w:themeColor="text1"/>
          <w:sz w:val="24"/>
          <w:szCs w:val="24"/>
        </w:rPr>
        <w:t xml:space="preserve"> </w:t>
      </w:r>
      <w:proofErr w:type="spellStart"/>
      <w:r w:rsidR="00AC72C3">
        <w:rPr>
          <w:color w:val="000000" w:themeColor="text1"/>
          <w:sz w:val="24"/>
          <w:szCs w:val="24"/>
        </w:rPr>
        <w:t>iEXHALE’s</w:t>
      </w:r>
      <w:proofErr w:type="spellEnd"/>
      <w:r w:rsidR="00B17140">
        <w:rPr>
          <w:color w:val="000000" w:themeColor="text1"/>
          <w:sz w:val="24"/>
          <w:szCs w:val="24"/>
        </w:rPr>
        <w:t xml:space="preserve"> development is timely</w:t>
      </w:r>
      <w:r w:rsidR="000E4AA9">
        <w:rPr>
          <w:color w:val="000000" w:themeColor="text1"/>
          <w:sz w:val="24"/>
          <w:szCs w:val="24"/>
        </w:rPr>
        <w:t xml:space="preserve">, </w:t>
      </w:r>
      <w:r w:rsidR="00D26F14">
        <w:rPr>
          <w:color w:val="000000" w:themeColor="text1"/>
          <w:sz w:val="24"/>
          <w:szCs w:val="24"/>
        </w:rPr>
        <w:t xml:space="preserve">as whilst </w:t>
      </w:r>
      <w:r w:rsidR="005412AB">
        <w:rPr>
          <w:color w:val="000000" w:themeColor="text1"/>
          <w:sz w:val="24"/>
          <w:szCs w:val="24"/>
        </w:rPr>
        <w:t>numerous</w:t>
      </w:r>
      <w:r w:rsidR="00D26F14">
        <w:rPr>
          <w:color w:val="000000" w:themeColor="text1"/>
          <w:sz w:val="24"/>
          <w:szCs w:val="24"/>
        </w:rPr>
        <w:t xml:space="preserve"> apps have aim</w:t>
      </w:r>
      <w:r w:rsidR="00555C12">
        <w:rPr>
          <w:color w:val="000000" w:themeColor="text1"/>
          <w:sz w:val="24"/>
          <w:szCs w:val="24"/>
        </w:rPr>
        <w:t>ed</w:t>
      </w:r>
      <w:r w:rsidR="00D26F14">
        <w:rPr>
          <w:color w:val="000000" w:themeColor="text1"/>
          <w:sz w:val="24"/>
          <w:szCs w:val="24"/>
        </w:rPr>
        <w:t xml:space="preserve"> </w:t>
      </w:r>
      <w:r w:rsidR="00555C12">
        <w:rPr>
          <w:color w:val="000000" w:themeColor="text1"/>
          <w:sz w:val="24"/>
          <w:szCs w:val="24"/>
        </w:rPr>
        <w:t>to</w:t>
      </w:r>
      <w:r w:rsidR="00D26F14">
        <w:rPr>
          <w:color w:val="000000" w:themeColor="text1"/>
          <w:sz w:val="24"/>
          <w:szCs w:val="24"/>
        </w:rPr>
        <w:t xml:space="preserve"> </w:t>
      </w:r>
      <w:r w:rsidR="001B1869">
        <w:rPr>
          <w:color w:val="000000" w:themeColor="text1"/>
          <w:sz w:val="24"/>
          <w:szCs w:val="24"/>
        </w:rPr>
        <w:t>enhanc</w:t>
      </w:r>
      <w:r w:rsidR="00555C12">
        <w:rPr>
          <w:color w:val="000000" w:themeColor="text1"/>
          <w:sz w:val="24"/>
          <w:szCs w:val="24"/>
        </w:rPr>
        <w:t>e</w:t>
      </w:r>
      <w:r w:rsidR="001B1869">
        <w:rPr>
          <w:color w:val="000000" w:themeColor="text1"/>
          <w:sz w:val="24"/>
          <w:szCs w:val="24"/>
        </w:rPr>
        <w:t xml:space="preserve"> physical activity in people with chronic illnesses such as diabetes</w:t>
      </w:r>
      <w:r w:rsidR="00702930">
        <w:rPr>
          <w:color w:val="000000" w:themeColor="text1"/>
          <w:sz w:val="24"/>
          <w:szCs w:val="24"/>
        </w:rPr>
        <w:t xml:space="preserve"> and</w:t>
      </w:r>
      <w:r w:rsidR="001B1869">
        <w:rPr>
          <w:color w:val="000000" w:themeColor="text1"/>
          <w:sz w:val="24"/>
          <w:szCs w:val="24"/>
        </w:rPr>
        <w:t xml:space="preserve"> heart failure</w:t>
      </w:r>
      <w:r w:rsidR="00E90536">
        <w:rPr>
          <w:color w:val="000000" w:themeColor="text1"/>
          <w:sz w:val="24"/>
          <w:szCs w:val="24"/>
        </w:rPr>
        <w:t xml:space="preserve"> [2</w:t>
      </w:r>
      <w:r w:rsidR="00C35EA2">
        <w:rPr>
          <w:color w:val="000000" w:themeColor="text1"/>
          <w:sz w:val="24"/>
          <w:szCs w:val="24"/>
        </w:rPr>
        <w:t>5</w:t>
      </w:r>
      <w:r w:rsidR="00E90536">
        <w:rPr>
          <w:color w:val="000000" w:themeColor="text1"/>
          <w:sz w:val="24"/>
          <w:szCs w:val="24"/>
        </w:rPr>
        <w:t>]</w:t>
      </w:r>
      <w:r w:rsidR="001B1869">
        <w:rPr>
          <w:color w:val="000000" w:themeColor="text1"/>
          <w:sz w:val="24"/>
          <w:szCs w:val="24"/>
        </w:rPr>
        <w:t xml:space="preserve">, </w:t>
      </w:r>
      <w:r w:rsidR="00B22790">
        <w:rPr>
          <w:color w:val="000000" w:themeColor="text1"/>
          <w:sz w:val="24"/>
          <w:szCs w:val="24"/>
        </w:rPr>
        <w:t>few</w:t>
      </w:r>
      <w:r w:rsidR="000E4AA9">
        <w:rPr>
          <w:color w:val="000000" w:themeColor="text1"/>
          <w:sz w:val="24"/>
          <w:szCs w:val="24"/>
        </w:rPr>
        <w:t xml:space="preserve"> apps </w:t>
      </w:r>
      <w:r w:rsidR="00AC72C3">
        <w:rPr>
          <w:color w:val="000000" w:themeColor="text1"/>
          <w:sz w:val="24"/>
          <w:szCs w:val="24"/>
        </w:rPr>
        <w:t xml:space="preserve">are </w:t>
      </w:r>
      <w:r w:rsidR="000E4AA9">
        <w:rPr>
          <w:color w:val="000000" w:themeColor="text1"/>
          <w:sz w:val="24"/>
          <w:szCs w:val="24"/>
        </w:rPr>
        <w:t>available to cancer survivors</w:t>
      </w:r>
      <w:r w:rsidR="008C2A37">
        <w:rPr>
          <w:color w:val="000000" w:themeColor="text1"/>
          <w:sz w:val="24"/>
          <w:szCs w:val="24"/>
        </w:rPr>
        <w:t xml:space="preserve">. Where </w:t>
      </w:r>
      <w:r w:rsidR="004B2C6D">
        <w:rPr>
          <w:color w:val="000000" w:themeColor="text1"/>
          <w:sz w:val="24"/>
          <w:szCs w:val="24"/>
        </w:rPr>
        <w:t>these</w:t>
      </w:r>
      <w:r w:rsidR="00394D8D">
        <w:rPr>
          <w:color w:val="000000" w:themeColor="text1"/>
          <w:sz w:val="24"/>
          <w:szCs w:val="24"/>
        </w:rPr>
        <w:t xml:space="preserve"> </w:t>
      </w:r>
      <w:r w:rsidR="00E90536">
        <w:rPr>
          <w:color w:val="000000" w:themeColor="text1"/>
          <w:sz w:val="24"/>
          <w:szCs w:val="24"/>
        </w:rPr>
        <w:t>apps do exist</w:t>
      </w:r>
      <w:r w:rsidR="004B2C6D">
        <w:rPr>
          <w:color w:val="000000" w:themeColor="text1"/>
          <w:sz w:val="24"/>
          <w:szCs w:val="24"/>
        </w:rPr>
        <w:t xml:space="preserve"> </w:t>
      </w:r>
      <w:r w:rsidR="00BA6615">
        <w:rPr>
          <w:color w:val="000000" w:themeColor="text1"/>
          <w:sz w:val="24"/>
          <w:szCs w:val="24"/>
        </w:rPr>
        <w:t>[</w:t>
      </w:r>
      <w:r w:rsidR="005E4002">
        <w:rPr>
          <w:color w:val="000000" w:themeColor="text1"/>
          <w:sz w:val="24"/>
          <w:szCs w:val="24"/>
        </w:rPr>
        <w:t xml:space="preserve">26, </w:t>
      </w:r>
      <w:r w:rsidR="00BA6615">
        <w:rPr>
          <w:color w:val="000000" w:themeColor="text1"/>
          <w:sz w:val="24"/>
          <w:szCs w:val="24"/>
        </w:rPr>
        <w:t>27]</w:t>
      </w:r>
      <w:r w:rsidR="000E4AA9">
        <w:rPr>
          <w:color w:val="000000" w:themeColor="text1"/>
          <w:sz w:val="24"/>
          <w:szCs w:val="24"/>
        </w:rPr>
        <w:t xml:space="preserve"> </w:t>
      </w:r>
      <w:r w:rsidR="004B2C6D">
        <w:rPr>
          <w:color w:val="000000" w:themeColor="text1"/>
          <w:sz w:val="24"/>
          <w:szCs w:val="24"/>
        </w:rPr>
        <w:t xml:space="preserve">they fail </w:t>
      </w:r>
      <w:r w:rsidR="004B2C6D">
        <w:rPr>
          <w:color w:val="000000" w:themeColor="text1"/>
          <w:sz w:val="24"/>
          <w:szCs w:val="24"/>
        </w:rPr>
        <w:lastRenderedPageBreak/>
        <w:t xml:space="preserve">to focus </w:t>
      </w:r>
      <w:r w:rsidR="00F47A00">
        <w:rPr>
          <w:color w:val="000000" w:themeColor="text1"/>
          <w:sz w:val="24"/>
          <w:szCs w:val="24"/>
        </w:rPr>
        <w:t xml:space="preserve">specifically </w:t>
      </w:r>
      <w:r w:rsidR="004B2C6D">
        <w:rPr>
          <w:color w:val="000000" w:themeColor="text1"/>
          <w:sz w:val="24"/>
          <w:szCs w:val="24"/>
        </w:rPr>
        <w:t>on t</w:t>
      </w:r>
      <w:r w:rsidR="004B2C6D" w:rsidRPr="00A45BA1">
        <w:rPr>
          <w:color w:val="000000" w:themeColor="text1"/>
          <w:sz w:val="24"/>
          <w:szCs w:val="24"/>
        </w:rPr>
        <w:t xml:space="preserve">he </w:t>
      </w:r>
      <w:r w:rsidR="005E4002" w:rsidRPr="00A45BA1">
        <w:rPr>
          <w:color w:val="000000" w:themeColor="text1"/>
          <w:sz w:val="24"/>
          <w:szCs w:val="24"/>
        </w:rPr>
        <w:t xml:space="preserve">exercise </w:t>
      </w:r>
      <w:r w:rsidR="004B2C6D" w:rsidRPr="00A45BA1">
        <w:rPr>
          <w:color w:val="000000" w:themeColor="text1"/>
          <w:sz w:val="24"/>
          <w:szCs w:val="24"/>
        </w:rPr>
        <w:t xml:space="preserve">needs of </w:t>
      </w:r>
      <w:r w:rsidR="005E4002" w:rsidRPr="00A45BA1">
        <w:rPr>
          <w:color w:val="000000" w:themeColor="text1"/>
          <w:sz w:val="24"/>
          <w:szCs w:val="24"/>
        </w:rPr>
        <w:t xml:space="preserve">lung cancer </w:t>
      </w:r>
      <w:r w:rsidR="005E4002" w:rsidRPr="00A45BA1">
        <w:rPr>
          <w:i/>
          <w:color w:val="000000" w:themeColor="text1"/>
          <w:sz w:val="24"/>
          <w:szCs w:val="24"/>
        </w:rPr>
        <w:t>survivors</w:t>
      </w:r>
      <w:r w:rsidR="004B2C6D" w:rsidRPr="00A45BA1">
        <w:rPr>
          <w:color w:val="000000" w:themeColor="text1"/>
          <w:sz w:val="24"/>
          <w:szCs w:val="24"/>
        </w:rPr>
        <w:t xml:space="preserve">, something </w:t>
      </w:r>
      <w:proofErr w:type="spellStart"/>
      <w:r w:rsidR="00AC72C3" w:rsidRPr="00A45BA1">
        <w:rPr>
          <w:color w:val="000000" w:themeColor="text1"/>
          <w:sz w:val="24"/>
          <w:szCs w:val="24"/>
        </w:rPr>
        <w:t>iEXHALE</w:t>
      </w:r>
      <w:proofErr w:type="spellEnd"/>
      <w:r w:rsidR="00AC72C3" w:rsidRPr="00A45BA1">
        <w:rPr>
          <w:color w:val="000000" w:themeColor="text1"/>
          <w:sz w:val="24"/>
          <w:szCs w:val="24"/>
        </w:rPr>
        <w:t xml:space="preserve"> has</w:t>
      </w:r>
      <w:r w:rsidR="004B2C6D" w:rsidRPr="00A45BA1">
        <w:rPr>
          <w:color w:val="000000" w:themeColor="text1"/>
          <w:sz w:val="24"/>
          <w:szCs w:val="24"/>
        </w:rPr>
        <w:t xml:space="preserve"> achieve</w:t>
      </w:r>
      <w:r w:rsidR="00AC72C3" w:rsidRPr="00A45BA1">
        <w:rPr>
          <w:color w:val="000000" w:themeColor="text1"/>
          <w:sz w:val="24"/>
          <w:szCs w:val="24"/>
        </w:rPr>
        <w:t>d</w:t>
      </w:r>
      <w:r w:rsidR="004B2C6D" w:rsidRPr="00A45BA1">
        <w:rPr>
          <w:color w:val="000000" w:themeColor="text1"/>
          <w:sz w:val="24"/>
          <w:szCs w:val="24"/>
        </w:rPr>
        <w:t>.</w:t>
      </w:r>
    </w:p>
    <w:p w14:paraId="512BBF29" w14:textId="5A8EF310" w:rsidR="003E630D" w:rsidRPr="008D5EB5" w:rsidRDefault="003E630D" w:rsidP="00DA54E1">
      <w:pPr>
        <w:spacing w:line="360" w:lineRule="auto"/>
        <w:rPr>
          <w:color w:val="000000" w:themeColor="text1"/>
          <w:sz w:val="24"/>
          <w:szCs w:val="24"/>
        </w:rPr>
      </w:pPr>
      <w:r w:rsidRPr="008D5EB5">
        <w:rPr>
          <w:color w:val="000000" w:themeColor="text1"/>
          <w:sz w:val="24"/>
          <w:szCs w:val="24"/>
        </w:rPr>
        <w:t xml:space="preserve">The usability study enabled </w:t>
      </w:r>
      <w:proofErr w:type="spellStart"/>
      <w:r w:rsidR="00926661">
        <w:rPr>
          <w:color w:val="000000" w:themeColor="text1"/>
          <w:sz w:val="24"/>
          <w:szCs w:val="24"/>
        </w:rPr>
        <w:t>iEXHALE</w:t>
      </w:r>
      <w:r w:rsidR="008728D3" w:rsidRPr="008D5EB5">
        <w:rPr>
          <w:color w:val="000000" w:themeColor="text1"/>
          <w:sz w:val="24"/>
          <w:szCs w:val="24"/>
        </w:rPr>
        <w:t>’s</w:t>
      </w:r>
      <w:proofErr w:type="spellEnd"/>
      <w:r w:rsidR="008728D3" w:rsidRPr="008D5EB5">
        <w:rPr>
          <w:color w:val="000000" w:themeColor="text1"/>
          <w:sz w:val="24"/>
          <w:szCs w:val="24"/>
        </w:rPr>
        <w:t xml:space="preserve"> </w:t>
      </w:r>
      <w:r w:rsidRPr="008D5EB5">
        <w:rPr>
          <w:color w:val="000000" w:themeColor="text1"/>
          <w:sz w:val="24"/>
          <w:szCs w:val="24"/>
        </w:rPr>
        <w:t xml:space="preserve">features to be assessed by </w:t>
      </w:r>
      <w:r w:rsidR="007B4152">
        <w:rPr>
          <w:color w:val="000000" w:themeColor="text1"/>
          <w:sz w:val="24"/>
          <w:szCs w:val="24"/>
        </w:rPr>
        <w:t>LCS</w:t>
      </w:r>
      <w:r w:rsidR="00E76C00" w:rsidRPr="008D5EB5">
        <w:rPr>
          <w:color w:val="000000" w:themeColor="text1"/>
          <w:sz w:val="24"/>
          <w:szCs w:val="24"/>
        </w:rPr>
        <w:t xml:space="preserve">, allowing </w:t>
      </w:r>
      <w:r w:rsidRPr="008D5EB5">
        <w:rPr>
          <w:color w:val="000000" w:themeColor="text1"/>
          <w:sz w:val="24"/>
          <w:szCs w:val="24"/>
        </w:rPr>
        <w:t>the researchers to identify which</w:t>
      </w:r>
      <w:r w:rsidR="008728D3" w:rsidRPr="008D5EB5">
        <w:rPr>
          <w:color w:val="000000" w:themeColor="text1"/>
          <w:sz w:val="24"/>
          <w:szCs w:val="24"/>
        </w:rPr>
        <w:t xml:space="preserve"> </w:t>
      </w:r>
      <w:r w:rsidRPr="008D5EB5">
        <w:rPr>
          <w:color w:val="000000" w:themeColor="text1"/>
          <w:sz w:val="24"/>
          <w:szCs w:val="24"/>
        </w:rPr>
        <w:t xml:space="preserve">features are favoured </w:t>
      </w:r>
      <w:r w:rsidR="00CC6CFC" w:rsidRPr="008D5EB5">
        <w:rPr>
          <w:color w:val="000000" w:themeColor="text1"/>
          <w:sz w:val="24"/>
          <w:szCs w:val="24"/>
        </w:rPr>
        <w:t xml:space="preserve">and </w:t>
      </w:r>
      <w:r w:rsidRPr="008D5EB5">
        <w:rPr>
          <w:color w:val="000000" w:themeColor="text1"/>
          <w:sz w:val="24"/>
          <w:szCs w:val="24"/>
        </w:rPr>
        <w:t>which need improv</w:t>
      </w:r>
      <w:r w:rsidR="008728D3" w:rsidRPr="008D5EB5">
        <w:rPr>
          <w:color w:val="000000" w:themeColor="text1"/>
          <w:sz w:val="24"/>
          <w:szCs w:val="24"/>
        </w:rPr>
        <w:t>ement</w:t>
      </w:r>
      <w:r w:rsidRPr="008D5EB5">
        <w:rPr>
          <w:color w:val="000000" w:themeColor="text1"/>
          <w:sz w:val="24"/>
          <w:szCs w:val="24"/>
        </w:rPr>
        <w:t>. Specifically</w:t>
      </w:r>
      <w:r w:rsidR="00CC6CFC" w:rsidRPr="008D5EB5">
        <w:rPr>
          <w:color w:val="000000" w:themeColor="text1"/>
          <w:sz w:val="24"/>
          <w:szCs w:val="24"/>
        </w:rPr>
        <w:t>,</w:t>
      </w:r>
      <w:r w:rsidRPr="008D5EB5">
        <w:rPr>
          <w:color w:val="000000" w:themeColor="text1"/>
          <w:sz w:val="24"/>
          <w:szCs w:val="24"/>
        </w:rPr>
        <w:t xml:space="preserve"> the self-monitoring diaries, although identified as </w:t>
      </w:r>
      <w:r w:rsidR="00D425F7" w:rsidRPr="008D5EB5">
        <w:rPr>
          <w:color w:val="000000" w:themeColor="text1"/>
          <w:sz w:val="24"/>
          <w:szCs w:val="24"/>
        </w:rPr>
        <w:t>useful</w:t>
      </w:r>
      <w:r w:rsidRPr="008D5EB5">
        <w:rPr>
          <w:color w:val="000000" w:themeColor="text1"/>
          <w:sz w:val="24"/>
          <w:szCs w:val="24"/>
        </w:rPr>
        <w:t xml:space="preserve">, were deemed ineffective in their current form, highlighting a need for prototype redevelopment. </w:t>
      </w:r>
    </w:p>
    <w:p w14:paraId="60BC0833" w14:textId="0BC96561" w:rsidR="00F7216A" w:rsidRDefault="0052167E" w:rsidP="00DA54E1">
      <w:pPr>
        <w:spacing w:line="360" w:lineRule="auto"/>
        <w:rPr>
          <w:color w:val="000000" w:themeColor="text1"/>
          <w:sz w:val="24"/>
          <w:szCs w:val="24"/>
        </w:rPr>
      </w:pPr>
      <w:r w:rsidRPr="008D5EB5">
        <w:rPr>
          <w:color w:val="000000" w:themeColor="text1"/>
          <w:sz w:val="24"/>
          <w:szCs w:val="24"/>
        </w:rPr>
        <w:t>Participants’ shared consensus</w:t>
      </w:r>
      <w:r w:rsidR="003E630D" w:rsidRPr="008D5EB5">
        <w:rPr>
          <w:color w:val="000000" w:themeColor="text1"/>
          <w:sz w:val="24"/>
          <w:szCs w:val="24"/>
        </w:rPr>
        <w:t xml:space="preserve"> </w:t>
      </w:r>
      <w:r w:rsidRPr="008D5EB5">
        <w:rPr>
          <w:color w:val="000000" w:themeColor="text1"/>
          <w:sz w:val="24"/>
          <w:szCs w:val="24"/>
        </w:rPr>
        <w:t>of</w:t>
      </w:r>
      <w:r w:rsidR="003E630D" w:rsidRPr="008D5EB5">
        <w:rPr>
          <w:color w:val="000000" w:themeColor="text1"/>
          <w:sz w:val="24"/>
          <w:szCs w:val="24"/>
        </w:rPr>
        <w:t xml:space="preserve"> </w:t>
      </w:r>
      <w:proofErr w:type="spellStart"/>
      <w:r w:rsidR="003E630D" w:rsidRPr="008D5EB5">
        <w:rPr>
          <w:color w:val="000000" w:themeColor="text1"/>
          <w:sz w:val="24"/>
          <w:szCs w:val="24"/>
        </w:rPr>
        <w:t>iEXHALE</w:t>
      </w:r>
      <w:proofErr w:type="spellEnd"/>
      <w:r w:rsidR="003E630D" w:rsidRPr="008D5EB5">
        <w:rPr>
          <w:color w:val="000000" w:themeColor="text1"/>
          <w:sz w:val="24"/>
          <w:szCs w:val="24"/>
        </w:rPr>
        <w:t xml:space="preserve"> </w:t>
      </w:r>
      <w:r w:rsidRPr="008D5EB5">
        <w:rPr>
          <w:color w:val="000000" w:themeColor="text1"/>
          <w:sz w:val="24"/>
          <w:szCs w:val="24"/>
        </w:rPr>
        <w:t>as</w:t>
      </w:r>
      <w:r w:rsidR="003E630D" w:rsidRPr="008D5EB5">
        <w:rPr>
          <w:color w:val="000000" w:themeColor="text1"/>
          <w:sz w:val="24"/>
          <w:szCs w:val="24"/>
        </w:rPr>
        <w:t xml:space="preserve"> a useful self-management tool for </w:t>
      </w:r>
      <w:r w:rsidR="007B4152">
        <w:rPr>
          <w:color w:val="000000" w:themeColor="text1"/>
          <w:sz w:val="24"/>
          <w:szCs w:val="24"/>
        </w:rPr>
        <w:t>LCS</w:t>
      </w:r>
      <w:r w:rsidR="003E630D" w:rsidRPr="008D5EB5">
        <w:rPr>
          <w:color w:val="000000" w:themeColor="text1"/>
          <w:sz w:val="24"/>
          <w:szCs w:val="24"/>
        </w:rPr>
        <w:t xml:space="preserve">, providing flexible, </w:t>
      </w:r>
      <w:r w:rsidR="008728D3" w:rsidRPr="008D5EB5">
        <w:rPr>
          <w:color w:val="000000" w:themeColor="text1"/>
          <w:sz w:val="24"/>
          <w:szCs w:val="24"/>
        </w:rPr>
        <w:t>customised</w:t>
      </w:r>
      <w:r w:rsidR="003E630D" w:rsidRPr="008D5EB5">
        <w:rPr>
          <w:color w:val="000000" w:themeColor="text1"/>
          <w:sz w:val="24"/>
          <w:szCs w:val="24"/>
        </w:rPr>
        <w:t xml:space="preserve"> exercise information that c</w:t>
      </w:r>
      <w:r w:rsidR="002D66A8" w:rsidRPr="008D5EB5">
        <w:rPr>
          <w:color w:val="000000" w:themeColor="text1"/>
          <w:sz w:val="24"/>
          <w:szCs w:val="24"/>
        </w:rPr>
        <w:t>an</w:t>
      </w:r>
      <w:r w:rsidR="003E630D" w:rsidRPr="008D5EB5">
        <w:rPr>
          <w:color w:val="000000" w:themeColor="text1"/>
          <w:sz w:val="24"/>
          <w:szCs w:val="24"/>
        </w:rPr>
        <w:t xml:space="preserve"> be utilised and adapted to meet </w:t>
      </w:r>
      <w:r w:rsidR="008728D3" w:rsidRPr="008D5EB5">
        <w:rPr>
          <w:color w:val="000000" w:themeColor="text1"/>
          <w:sz w:val="24"/>
          <w:szCs w:val="24"/>
        </w:rPr>
        <w:t>individual</w:t>
      </w:r>
      <w:r w:rsidR="00752FFF" w:rsidRPr="008D5EB5">
        <w:rPr>
          <w:color w:val="000000" w:themeColor="text1"/>
          <w:sz w:val="24"/>
          <w:szCs w:val="24"/>
        </w:rPr>
        <w:t xml:space="preserve"> </w:t>
      </w:r>
      <w:r w:rsidR="003E630D" w:rsidRPr="008D5EB5">
        <w:rPr>
          <w:color w:val="000000" w:themeColor="text1"/>
          <w:sz w:val="24"/>
          <w:szCs w:val="24"/>
        </w:rPr>
        <w:t>needs and preferences, is encouraging</w:t>
      </w:r>
      <w:r w:rsidR="00A416E8" w:rsidRPr="008D5EB5">
        <w:rPr>
          <w:color w:val="000000" w:themeColor="text1"/>
          <w:sz w:val="24"/>
          <w:szCs w:val="24"/>
        </w:rPr>
        <w:t>,</w:t>
      </w:r>
      <w:r w:rsidR="003E630D" w:rsidRPr="008D5EB5">
        <w:rPr>
          <w:color w:val="000000" w:themeColor="text1"/>
          <w:sz w:val="24"/>
          <w:szCs w:val="24"/>
        </w:rPr>
        <w:t xml:space="preserve"> and demonstrates </w:t>
      </w:r>
      <w:r w:rsidR="00C02DC8" w:rsidRPr="008D5EB5">
        <w:rPr>
          <w:color w:val="000000" w:themeColor="text1"/>
          <w:sz w:val="24"/>
          <w:szCs w:val="24"/>
        </w:rPr>
        <w:t>its</w:t>
      </w:r>
      <w:r w:rsidR="003E630D" w:rsidRPr="008D5EB5">
        <w:rPr>
          <w:color w:val="000000" w:themeColor="text1"/>
          <w:sz w:val="24"/>
          <w:szCs w:val="24"/>
        </w:rPr>
        <w:t xml:space="preserve"> </w:t>
      </w:r>
      <w:r w:rsidR="00C02DC8" w:rsidRPr="008D5EB5">
        <w:rPr>
          <w:color w:val="000000" w:themeColor="text1"/>
          <w:sz w:val="24"/>
          <w:szCs w:val="24"/>
        </w:rPr>
        <w:t>value to</w:t>
      </w:r>
      <w:r w:rsidR="003E630D" w:rsidRPr="008D5EB5">
        <w:rPr>
          <w:color w:val="000000" w:themeColor="text1"/>
          <w:sz w:val="24"/>
          <w:szCs w:val="24"/>
        </w:rPr>
        <w:t xml:space="preserve"> this population group. </w:t>
      </w:r>
      <w:r w:rsidR="00A32F2F">
        <w:rPr>
          <w:color w:val="000000" w:themeColor="text1"/>
          <w:sz w:val="24"/>
          <w:szCs w:val="24"/>
        </w:rPr>
        <w:t>However, all patient participants had a performance status of 0</w:t>
      </w:r>
      <w:r w:rsidR="0045627B">
        <w:rPr>
          <w:color w:val="000000" w:themeColor="text1"/>
          <w:sz w:val="24"/>
          <w:szCs w:val="24"/>
        </w:rPr>
        <w:t>-</w:t>
      </w:r>
      <w:r w:rsidR="00A32F2F">
        <w:rPr>
          <w:color w:val="000000" w:themeColor="text1"/>
          <w:sz w:val="24"/>
          <w:szCs w:val="24"/>
        </w:rPr>
        <w:t xml:space="preserve">1 and were </w:t>
      </w:r>
      <w:r w:rsidR="00CE2A99">
        <w:rPr>
          <w:color w:val="000000" w:themeColor="text1"/>
          <w:sz w:val="24"/>
          <w:szCs w:val="24"/>
        </w:rPr>
        <w:t xml:space="preserve">relatively active. Further research into </w:t>
      </w:r>
      <w:proofErr w:type="spellStart"/>
      <w:r w:rsidR="00143648">
        <w:rPr>
          <w:color w:val="000000" w:themeColor="text1"/>
          <w:sz w:val="24"/>
          <w:szCs w:val="24"/>
        </w:rPr>
        <w:t>iEXHALE’s</w:t>
      </w:r>
      <w:proofErr w:type="spellEnd"/>
      <w:r w:rsidR="00143648">
        <w:rPr>
          <w:color w:val="000000" w:themeColor="text1"/>
          <w:sz w:val="24"/>
          <w:szCs w:val="24"/>
        </w:rPr>
        <w:t xml:space="preserve"> </w:t>
      </w:r>
      <w:r w:rsidR="00CE2A99">
        <w:rPr>
          <w:color w:val="000000" w:themeColor="text1"/>
          <w:sz w:val="24"/>
          <w:szCs w:val="24"/>
        </w:rPr>
        <w:t xml:space="preserve">usefulness for patients with </w:t>
      </w:r>
      <w:r w:rsidR="00943261">
        <w:rPr>
          <w:color w:val="000000" w:themeColor="text1"/>
          <w:sz w:val="24"/>
          <w:szCs w:val="24"/>
        </w:rPr>
        <w:t xml:space="preserve">performance statuses of </w:t>
      </w:r>
      <w:r w:rsidR="009E6C92">
        <w:rPr>
          <w:rFonts w:cstheme="minorHAnsi"/>
          <w:color w:val="000000" w:themeColor="text1"/>
          <w:sz w:val="24"/>
          <w:szCs w:val="24"/>
        </w:rPr>
        <w:t>≥</w:t>
      </w:r>
      <w:r w:rsidR="00943261">
        <w:rPr>
          <w:color w:val="000000" w:themeColor="text1"/>
          <w:sz w:val="24"/>
          <w:szCs w:val="24"/>
        </w:rPr>
        <w:t xml:space="preserve">2, would </w:t>
      </w:r>
      <w:r w:rsidR="005E1184">
        <w:rPr>
          <w:color w:val="000000" w:themeColor="text1"/>
          <w:sz w:val="24"/>
          <w:szCs w:val="24"/>
        </w:rPr>
        <w:t>c</w:t>
      </w:r>
      <w:r w:rsidR="00143648">
        <w:rPr>
          <w:color w:val="000000" w:themeColor="text1"/>
          <w:sz w:val="24"/>
          <w:szCs w:val="24"/>
        </w:rPr>
        <w:t>onfirm its</w:t>
      </w:r>
      <w:r w:rsidR="005E1184">
        <w:rPr>
          <w:color w:val="000000" w:themeColor="text1"/>
          <w:sz w:val="24"/>
          <w:szCs w:val="24"/>
        </w:rPr>
        <w:t xml:space="preserve"> generalisability </w:t>
      </w:r>
      <w:r w:rsidR="00143648">
        <w:rPr>
          <w:color w:val="000000" w:themeColor="text1"/>
          <w:sz w:val="24"/>
          <w:szCs w:val="24"/>
        </w:rPr>
        <w:t>to</w:t>
      </w:r>
      <w:r w:rsidR="0090798B">
        <w:rPr>
          <w:color w:val="000000" w:themeColor="text1"/>
          <w:sz w:val="24"/>
          <w:szCs w:val="24"/>
        </w:rPr>
        <w:t xml:space="preserve"> </w:t>
      </w:r>
      <w:r w:rsidR="00143648">
        <w:rPr>
          <w:color w:val="000000" w:themeColor="text1"/>
          <w:sz w:val="24"/>
          <w:szCs w:val="24"/>
        </w:rPr>
        <w:t>the</w:t>
      </w:r>
      <w:r w:rsidR="0090798B">
        <w:rPr>
          <w:color w:val="000000" w:themeColor="text1"/>
          <w:sz w:val="24"/>
          <w:szCs w:val="24"/>
        </w:rPr>
        <w:t xml:space="preserve"> wider </w:t>
      </w:r>
      <w:r w:rsidR="00143648">
        <w:rPr>
          <w:color w:val="000000" w:themeColor="text1"/>
          <w:sz w:val="24"/>
          <w:szCs w:val="24"/>
        </w:rPr>
        <w:t>LCS population</w:t>
      </w:r>
      <w:r w:rsidR="0090798B">
        <w:rPr>
          <w:color w:val="000000" w:themeColor="text1"/>
          <w:sz w:val="24"/>
          <w:szCs w:val="24"/>
        </w:rPr>
        <w:t>.</w:t>
      </w:r>
    </w:p>
    <w:p w14:paraId="2F91BE5E" w14:textId="30AA0BE9" w:rsidR="00A476A6" w:rsidRPr="008D5EB5" w:rsidRDefault="00874F9F" w:rsidP="00316B04">
      <w:pPr>
        <w:spacing w:line="360" w:lineRule="auto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iEXHALE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r w:rsidR="001A49A2" w:rsidRPr="001A49A2">
        <w:rPr>
          <w:color w:val="000000" w:themeColor="text1"/>
          <w:sz w:val="24"/>
          <w:szCs w:val="24"/>
        </w:rPr>
        <w:t xml:space="preserve">has been developed </w:t>
      </w:r>
      <w:r w:rsidR="001A49A2">
        <w:rPr>
          <w:color w:val="000000" w:themeColor="text1"/>
          <w:sz w:val="24"/>
          <w:szCs w:val="24"/>
        </w:rPr>
        <w:t>for use</w:t>
      </w:r>
      <w:r w:rsidR="001A49A2" w:rsidRPr="001A49A2">
        <w:rPr>
          <w:color w:val="000000" w:themeColor="text1"/>
          <w:sz w:val="24"/>
          <w:szCs w:val="24"/>
        </w:rPr>
        <w:t xml:space="preserve"> in the NHS</w:t>
      </w:r>
      <w:r w:rsidR="002E69D2">
        <w:rPr>
          <w:color w:val="000000" w:themeColor="text1"/>
          <w:sz w:val="24"/>
          <w:szCs w:val="24"/>
        </w:rPr>
        <w:t xml:space="preserve"> and </w:t>
      </w:r>
      <w:r w:rsidR="00143648">
        <w:rPr>
          <w:color w:val="000000" w:themeColor="text1"/>
          <w:sz w:val="24"/>
          <w:szCs w:val="24"/>
        </w:rPr>
        <w:t>aligns with</w:t>
      </w:r>
      <w:r w:rsidR="00215D16">
        <w:rPr>
          <w:color w:val="000000" w:themeColor="text1"/>
          <w:sz w:val="24"/>
          <w:szCs w:val="24"/>
        </w:rPr>
        <w:t xml:space="preserve"> recent </w:t>
      </w:r>
      <w:r w:rsidR="0077019E">
        <w:rPr>
          <w:color w:val="000000" w:themeColor="text1"/>
          <w:sz w:val="24"/>
          <w:szCs w:val="24"/>
        </w:rPr>
        <w:t>National</w:t>
      </w:r>
      <w:r w:rsidR="00B2516C">
        <w:rPr>
          <w:color w:val="000000" w:themeColor="text1"/>
          <w:sz w:val="24"/>
          <w:szCs w:val="24"/>
        </w:rPr>
        <w:t xml:space="preserve"> Institute f</w:t>
      </w:r>
      <w:r w:rsidR="002C6E81">
        <w:rPr>
          <w:color w:val="000000" w:themeColor="text1"/>
          <w:sz w:val="24"/>
          <w:szCs w:val="24"/>
        </w:rPr>
        <w:t>or</w:t>
      </w:r>
      <w:r w:rsidR="00B2516C">
        <w:rPr>
          <w:color w:val="000000" w:themeColor="text1"/>
          <w:sz w:val="24"/>
          <w:szCs w:val="24"/>
        </w:rPr>
        <w:t xml:space="preserve"> Health and Care Excellence (NICE) </w:t>
      </w:r>
      <w:r w:rsidR="00215D16">
        <w:rPr>
          <w:color w:val="000000" w:themeColor="text1"/>
          <w:sz w:val="24"/>
          <w:szCs w:val="24"/>
        </w:rPr>
        <w:t>evidence standards</w:t>
      </w:r>
      <w:r w:rsidR="00D70F5C">
        <w:rPr>
          <w:color w:val="000000" w:themeColor="text1"/>
          <w:sz w:val="24"/>
          <w:szCs w:val="24"/>
        </w:rPr>
        <w:t xml:space="preserve"> for digital health technologies </w:t>
      </w:r>
      <w:r w:rsidR="00CB0A51">
        <w:rPr>
          <w:color w:val="000000" w:themeColor="text1"/>
          <w:sz w:val="24"/>
          <w:szCs w:val="24"/>
        </w:rPr>
        <w:t>(</w:t>
      </w:r>
      <w:r w:rsidR="008716ED">
        <w:rPr>
          <w:color w:val="000000" w:themeColor="text1"/>
          <w:sz w:val="24"/>
          <w:szCs w:val="24"/>
        </w:rPr>
        <w:t>40</w:t>
      </w:r>
      <w:r w:rsidR="00CB0A51">
        <w:rPr>
          <w:color w:val="000000" w:themeColor="text1"/>
          <w:sz w:val="24"/>
          <w:szCs w:val="24"/>
        </w:rPr>
        <w:t>)</w:t>
      </w:r>
      <w:r w:rsidR="00C62640">
        <w:rPr>
          <w:color w:val="000000" w:themeColor="text1"/>
          <w:sz w:val="24"/>
          <w:szCs w:val="24"/>
        </w:rPr>
        <w:t xml:space="preserve">, which </w:t>
      </w:r>
      <w:r w:rsidR="00761E7B">
        <w:rPr>
          <w:color w:val="000000" w:themeColor="text1"/>
          <w:sz w:val="24"/>
          <w:szCs w:val="24"/>
        </w:rPr>
        <w:t xml:space="preserve">emphasise </w:t>
      </w:r>
      <w:r w:rsidR="00143648">
        <w:rPr>
          <w:color w:val="000000" w:themeColor="text1"/>
          <w:sz w:val="24"/>
          <w:szCs w:val="24"/>
        </w:rPr>
        <w:t xml:space="preserve">a dynamic, value driven approach to their </w:t>
      </w:r>
      <w:r w:rsidR="00F45FEA">
        <w:rPr>
          <w:color w:val="000000" w:themeColor="text1"/>
          <w:sz w:val="24"/>
          <w:szCs w:val="24"/>
        </w:rPr>
        <w:t>develop</w:t>
      </w:r>
      <w:r w:rsidR="00143648">
        <w:rPr>
          <w:color w:val="000000" w:themeColor="text1"/>
          <w:sz w:val="24"/>
          <w:szCs w:val="24"/>
        </w:rPr>
        <w:t>ment</w:t>
      </w:r>
      <w:r w:rsidR="00F45FEA">
        <w:rPr>
          <w:color w:val="000000" w:themeColor="text1"/>
          <w:sz w:val="24"/>
          <w:szCs w:val="24"/>
        </w:rPr>
        <w:t xml:space="preserve"> and commissioning </w:t>
      </w:r>
      <w:r w:rsidR="00143648">
        <w:rPr>
          <w:color w:val="000000" w:themeColor="text1"/>
          <w:sz w:val="24"/>
          <w:szCs w:val="24"/>
        </w:rPr>
        <w:t xml:space="preserve">to ensure </w:t>
      </w:r>
      <w:r w:rsidR="00057A10">
        <w:rPr>
          <w:color w:val="000000" w:themeColor="text1"/>
          <w:sz w:val="24"/>
          <w:szCs w:val="24"/>
        </w:rPr>
        <w:t>relevance to patients</w:t>
      </w:r>
      <w:r w:rsidR="00915469">
        <w:rPr>
          <w:color w:val="000000" w:themeColor="text1"/>
          <w:sz w:val="24"/>
          <w:szCs w:val="24"/>
        </w:rPr>
        <w:t xml:space="preserve"> (</w:t>
      </w:r>
      <w:r w:rsidR="008716ED">
        <w:rPr>
          <w:color w:val="000000" w:themeColor="text1"/>
          <w:sz w:val="24"/>
          <w:szCs w:val="24"/>
        </w:rPr>
        <w:t>40</w:t>
      </w:r>
      <w:r w:rsidR="00915469">
        <w:rPr>
          <w:color w:val="000000" w:themeColor="text1"/>
          <w:sz w:val="24"/>
          <w:szCs w:val="24"/>
        </w:rPr>
        <w:t>)</w:t>
      </w:r>
      <w:r w:rsidR="00B2516C">
        <w:rPr>
          <w:color w:val="000000" w:themeColor="text1"/>
          <w:sz w:val="24"/>
          <w:szCs w:val="24"/>
        </w:rPr>
        <w:t xml:space="preserve">. </w:t>
      </w:r>
      <w:r w:rsidR="00611CBB">
        <w:rPr>
          <w:color w:val="000000" w:themeColor="text1"/>
          <w:sz w:val="24"/>
          <w:szCs w:val="24"/>
        </w:rPr>
        <w:t xml:space="preserve">NICE </w:t>
      </w:r>
      <w:r w:rsidR="00143648">
        <w:rPr>
          <w:color w:val="000000" w:themeColor="text1"/>
          <w:sz w:val="24"/>
          <w:szCs w:val="24"/>
        </w:rPr>
        <w:t xml:space="preserve">also </w:t>
      </w:r>
      <w:r w:rsidR="00876FCC">
        <w:rPr>
          <w:color w:val="000000" w:themeColor="text1"/>
          <w:sz w:val="24"/>
          <w:szCs w:val="24"/>
        </w:rPr>
        <w:t xml:space="preserve">state that </w:t>
      </w:r>
      <w:r w:rsidR="00316B04">
        <w:rPr>
          <w:color w:val="000000" w:themeColor="text1"/>
          <w:sz w:val="24"/>
          <w:szCs w:val="24"/>
        </w:rPr>
        <w:t>rehabilitation from cancer should</w:t>
      </w:r>
      <w:r w:rsidR="00143648">
        <w:rPr>
          <w:color w:val="000000" w:themeColor="text1"/>
          <w:sz w:val="24"/>
          <w:szCs w:val="24"/>
        </w:rPr>
        <w:t xml:space="preserve"> promote</w:t>
      </w:r>
      <w:r w:rsidR="00A476A6" w:rsidRPr="00A476A6">
        <w:rPr>
          <w:color w:val="000000" w:themeColor="text1"/>
          <w:sz w:val="24"/>
          <w:szCs w:val="24"/>
        </w:rPr>
        <w:t xml:space="preserve"> patients’ ability to</w:t>
      </w:r>
      <w:r w:rsidR="00CB0A51">
        <w:rPr>
          <w:color w:val="000000" w:themeColor="text1"/>
          <w:sz w:val="24"/>
          <w:szCs w:val="24"/>
        </w:rPr>
        <w:t xml:space="preserve"> </w:t>
      </w:r>
      <w:r w:rsidR="00A476A6" w:rsidRPr="00A476A6">
        <w:rPr>
          <w:color w:val="000000" w:themeColor="text1"/>
          <w:sz w:val="24"/>
          <w:szCs w:val="24"/>
        </w:rPr>
        <w:t xml:space="preserve">function, independence and </w:t>
      </w:r>
      <w:r w:rsidR="00143648">
        <w:rPr>
          <w:color w:val="000000" w:themeColor="text1"/>
          <w:sz w:val="24"/>
          <w:szCs w:val="24"/>
        </w:rPr>
        <w:t>adaptation</w:t>
      </w:r>
      <w:r w:rsidR="00A476A6" w:rsidRPr="00A476A6">
        <w:rPr>
          <w:color w:val="000000" w:themeColor="text1"/>
          <w:sz w:val="24"/>
          <w:szCs w:val="24"/>
        </w:rPr>
        <w:t xml:space="preserve"> to their condition</w:t>
      </w:r>
      <w:r w:rsidR="00143648">
        <w:rPr>
          <w:color w:val="000000" w:themeColor="text1"/>
          <w:sz w:val="24"/>
          <w:szCs w:val="24"/>
        </w:rPr>
        <w:t xml:space="preserve"> (4</w:t>
      </w:r>
      <w:r w:rsidR="008716ED">
        <w:rPr>
          <w:color w:val="000000" w:themeColor="text1"/>
          <w:sz w:val="24"/>
          <w:szCs w:val="24"/>
        </w:rPr>
        <w:t>1</w:t>
      </w:r>
      <w:r w:rsidR="00143648">
        <w:rPr>
          <w:color w:val="000000" w:themeColor="text1"/>
          <w:sz w:val="24"/>
          <w:szCs w:val="24"/>
        </w:rPr>
        <w:t>) and that this can be enabled through</w:t>
      </w:r>
      <w:r w:rsidR="00316B04">
        <w:rPr>
          <w:color w:val="000000" w:themeColor="text1"/>
          <w:sz w:val="24"/>
          <w:szCs w:val="24"/>
        </w:rPr>
        <w:t xml:space="preserve"> active</w:t>
      </w:r>
      <w:r w:rsidR="00E12451" w:rsidRPr="00E12451">
        <w:rPr>
          <w:color w:val="000000" w:themeColor="text1"/>
          <w:sz w:val="24"/>
          <w:szCs w:val="24"/>
        </w:rPr>
        <w:t xml:space="preserve"> self-management</w:t>
      </w:r>
      <w:r w:rsidR="000B6C82">
        <w:rPr>
          <w:color w:val="000000" w:themeColor="text1"/>
          <w:sz w:val="24"/>
          <w:szCs w:val="24"/>
        </w:rPr>
        <w:t xml:space="preserve"> (4</w:t>
      </w:r>
      <w:r w:rsidR="008716ED">
        <w:rPr>
          <w:color w:val="000000" w:themeColor="text1"/>
          <w:sz w:val="24"/>
          <w:szCs w:val="24"/>
        </w:rPr>
        <w:t>1</w:t>
      </w:r>
      <w:r w:rsidR="000B6C82">
        <w:rPr>
          <w:color w:val="000000" w:themeColor="text1"/>
          <w:sz w:val="24"/>
          <w:szCs w:val="24"/>
        </w:rPr>
        <w:t>)</w:t>
      </w:r>
      <w:r w:rsidR="00316B04">
        <w:rPr>
          <w:color w:val="000000" w:themeColor="text1"/>
          <w:sz w:val="24"/>
          <w:szCs w:val="24"/>
        </w:rPr>
        <w:t xml:space="preserve">, something that </w:t>
      </w:r>
      <w:r w:rsidR="00143648">
        <w:rPr>
          <w:color w:val="000000" w:themeColor="text1"/>
          <w:sz w:val="24"/>
          <w:szCs w:val="24"/>
        </w:rPr>
        <w:t>is central to</w:t>
      </w:r>
      <w:r w:rsidR="00303B99">
        <w:rPr>
          <w:color w:val="000000" w:themeColor="text1"/>
          <w:sz w:val="24"/>
          <w:szCs w:val="24"/>
        </w:rPr>
        <w:t xml:space="preserve"> </w:t>
      </w:r>
      <w:proofErr w:type="spellStart"/>
      <w:r w:rsidR="00316B04">
        <w:rPr>
          <w:color w:val="000000" w:themeColor="text1"/>
          <w:sz w:val="24"/>
          <w:szCs w:val="24"/>
        </w:rPr>
        <w:t>iEXHALE</w:t>
      </w:r>
      <w:proofErr w:type="spellEnd"/>
      <w:r w:rsidR="00E12451" w:rsidRPr="00E12451">
        <w:rPr>
          <w:color w:val="000000" w:themeColor="text1"/>
          <w:sz w:val="24"/>
          <w:szCs w:val="24"/>
        </w:rPr>
        <w:t>.</w:t>
      </w:r>
    </w:p>
    <w:p w14:paraId="63A14C3E" w14:textId="06AAC7B4" w:rsidR="009F6C2E" w:rsidRPr="008D5EB5" w:rsidRDefault="009F6C2E" w:rsidP="00DA54E1">
      <w:pPr>
        <w:spacing w:line="360" w:lineRule="auto"/>
        <w:rPr>
          <w:b/>
          <w:color w:val="000000" w:themeColor="text1"/>
          <w:sz w:val="24"/>
          <w:szCs w:val="24"/>
          <w:u w:val="single"/>
        </w:rPr>
      </w:pPr>
      <w:r w:rsidRPr="008D5EB5">
        <w:rPr>
          <w:b/>
          <w:color w:val="000000" w:themeColor="text1"/>
          <w:sz w:val="24"/>
          <w:szCs w:val="24"/>
          <w:u w:val="single"/>
        </w:rPr>
        <w:t xml:space="preserve">Study Limitations </w:t>
      </w:r>
    </w:p>
    <w:p w14:paraId="459F4C4E" w14:textId="0D635907" w:rsidR="00F7216A" w:rsidRPr="008D5EB5" w:rsidRDefault="00B44269" w:rsidP="00DA54E1">
      <w:pPr>
        <w:spacing w:line="360" w:lineRule="auto"/>
        <w:rPr>
          <w:color w:val="000000" w:themeColor="text1"/>
          <w:sz w:val="24"/>
          <w:szCs w:val="24"/>
        </w:rPr>
      </w:pPr>
      <w:r w:rsidRPr="008D5EB5">
        <w:rPr>
          <w:color w:val="000000" w:themeColor="text1"/>
          <w:sz w:val="24"/>
          <w:szCs w:val="24"/>
        </w:rPr>
        <w:t>T</w:t>
      </w:r>
      <w:r w:rsidR="00D07B8F" w:rsidRPr="008D5EB5">
        <w:rPr>
          <w:color w:val="000000" w:themeColor="text1"/>
          <w:sz w:val="24"/>
          <w:szCs w:val="24"/>
        </w:rPr>
        <w:t xml:space="preserve">he lack of ethnic diversity and the </w:t>
      </w:r>
      <w:r w:rsidR="00FE541E" w:rsidRPr="008D5EB5">
        <w:rPr>
          <w:color w:val="000000" w:themeColor="text1"/>
          <w:sz w:val="24"/>
          <w:szCs w:val="24"/>
        </w:rPr>
        <w:t>older</w:t>
      </w:r>
      <w:r w:rsidR="00D07B8F" w:rsidRPr="008D5EB5">
        <w:rPr>
          <w:color w:val="000000" w:themeColor="text1"/>
          <w:sz w:val="24"/>
          <w:szCs w:val="24"/>
        </w:rPr>
        <w:t xml:space="preserve"> age of participants</w:t>
      </w:r>
      <w:r w:rsidR="00777DCC" w:rsidRPr="008D5EB5">
        <w:rPr>
          <w:color w:val="000000" w:themeColor="text1"/>
          <w:sz w:val="24"/>
          <w:szCs w:val="24"/>
        </w:rPr>
        <w:t xml:space="preserve"> provide study limitations,</w:t>
      </w:r>
      <w:r w:rsidR="00E37C53" w:rsidRPr="008D5EB5">
        <w:rPr>
          <w:color w:val="000000" w:themeColor="text1"/>
          <w:sz w:val="24"/>
          <w:szCs w:val="24"/>
        </w:rPr>
        <w:t xml:space="preserve"> </w:t>
      </w:r>
      <w:r w:rsidR="00777DCC" w:rsidRPr="008D5EB5">
        <w:rPr>
          <w:color w:val="000000" w:themeColor="text1"/>
          <w:sz w:val="24"/>
          <w:szCs w:val="24"/>
        </w:rPr>
        <w:t xml:space="preserve">as </w:t>
      </w:r>
      <w:r w:rsidR="000301D5" w:rsidRPr="008D5EB5">
        <w:rPr>
          <w:color w:val="000000" w:themeColor="text1"/>
          <w:sz w:val="24"/>
          <w:szCs w:val="24"/>
        </w:rPr>
        <w:t>the population sampled was not representative of the general population</w:t>
      </w:r>
      <w:r w:rsidR="005A39E6" w:rsidRPr="008D5EB5">
        <w:rPr>
          <w:color w:val="000000" w:themeColor="text1"/>
          <w:sz w:val="24"/>
          <w:szCs w:val="24"/>
        </w:rPr>
        <w:t>; however</w:t>
      </w:r>
      <w:r w:rsidR="00176DB6">
        <w:rPr>
          <w:color w:val="000000" w:themeColor="text1"/>
          <w:sz w:val="24"/>
          <w:szCs w:val="24"/>
        </w:rPr>
        <w:t>,</w:t>
      </w:r>
      <w:r w:rsidR="005A39E6" w:rsidRPr="008D5EB5">
        <w:rPr>
          <w:color w:val="000000" w:themeColor="text1"/>
          <w:sz w:val="24"/>
          <w:szCs w:val="24"/>
        </w:rPr>
        <w:t xml:space="preserve"> it was</w:t>
      </w:r>
      <w:r w:rsidRPr="008D5EB5">
        <w:rPr>
          <w:color w:val="000000" w:themeColor="text1"/>
          <w:sz w:val="24"/>
          <w:szCs w:val="24"/>
        </w:rPr>
        <w:t xml:space="preserve"> representative of </w:t>
      </w:r>
      <w:r w:rsidR="00D257B4" w:rsidRPr="008D5EB5">
        <w:rPr>
          <w:color w:val="000000" w:themeColor="text1"/>
          <w:sz w:val="24"/>
          <w:szCs w:val="24"/>
        </w:rPr>
        <w:t xml:space="preserve">a large demographic </w:t>
      </w:r>
      <w:r w:rsidRPr="008D5EB5">
        <w:rPr>
          <w:color w:val="000000" w:themeColor="text1"/>
          <w:sz w:val="24"/>
          <w:szCs w:val="24"/>
        </w:rPr>
        <w:t xml:space="preserve">of </w:t>
      </w:r>
      <w:r w:rsidR="0075790F">
        <w:rPr>
          <w:color w:val="000000" w:themeColor="text1"/>
          <w:sz w:val="24"/>
          <w:szCs w:val="24"/>
        </w:rPr>
        <w:t>LCS</w:t>
      </w:r>
      <w:r w:rsidRPr="008D5EB5">
        <w:rPr>
          <w:color w:val="000000" w:themeColor="text1"/>
          <w:sz w:val="24"/>
          <w:szCs w:val="24"/>
        </w:rPr>
        <w:t xml:space="preserve">. </w:t>
      </w:r>
      <w:r w:rsidR="00D257B4" w:rsidRPr="008D5EB5">
        <w:rPr>
          <w:color w:val="000000" w:themeColor="text1"/>
          <w:sz w:val="24"/>
          <w:szCs w:val="24"/>
        </w:rPr>
        <w:t>S</w:t>
      </w:r>
      <w:r w:rsidRPr="008D5EB5">
        <w:rPr>
          <w:color w:val="000000" w:themeColor="text1"/>
          <w:sz w:val="24"/>
          <w:szCs w:val="24"/>
        </w:rPr>
        <w:t>ocial desirability bias during the usability study interviews</w:t>
      </w:r>
      <w:r w:rsidR="00D257B4" w:rsidRPr="008D5EB5">
        <w:rPr>
          <w:color w:val="000000" w:themeColor="text1"/>
          <w:sz w:val="24"/>
          <w:szCs w:val="24"/>
        </w:rPr>
        <w:t xml:space="preserve"> was possible</w:t>
      </w:r>
      <w:r w:rsidRPr="008D5EB5">
        <w:rPr>
          <w:color w:val="000000" w:themeColor="text1"/>
          <w:sz w:val="24"/>
          <w:szCs w:val="24"/>
        </w:rPr>
        <w:t xml:space="preserve">, if participants </w:t>
      </w:r>
      <w:r w:rsidR="00D257B4" w:rsidRPr="008D5EB5">
        <w:rPr>
          <w:color w:val="000000" w:themeColor="text1"/>
          <w:sz w:val="24"/>
          <w:szCs w:val="24"/>
        </w:rPr>
        <w:t xml:space="preserve">perceived a favourable </w:t>
      </w:r>
      <w:r w:rsidRPr="008D5EB5">
        <w:rPr>
          <w:color w:val="000000" w:themeColor="text1"/>
          <w:sz w:val="24"/>
          <w:szCs w:val="24"/>
        </w:rPr>
        <w:t>respon</w:t>
      </w:r>
      <w:r w:rsidR="00D257B4" w:rsidRPr="008D5EB5">
        <w:rPr>
          <w:color w:val="000000" w:themeColor="text1"/>
          <w:sz w:val="24"/>
          <w:szCs w:val="24"/>
        </w:rPr>
        <w:t xml:space="preserve">se about the app to be </w:t>
      </w:r>
      <w:r w:rsidR="00FB2F41">
        <w:rPr>
          <w:color w:val="000000" w:themeColor="text1"/>
          <w:sz w:val="24"/>
          <w:szCs w:val="24"/>
        </w:rPr>
        <w:t xml:space="preserve">more </w:t>
      </w:r>
      <w:r w:rsidR="00D257B4" w:rsidRPr="008D5EB5">
        <w:rPr>
          <w:color w:val="000000" w:themeColor="text1"/>
          <w:sz w:val="24"/>
          <w:szCs w:val="24"/>
        </w:rPr>
        <w:t>acceptable</w:t>
      </w:r>
      <w:r w:rsidRPr="008D5EB5">
        <w:rPr>
          <w:color w:val="000000" w:themeColor="text1"/>
          <w:sz w:val="24"/>
          <w:szCs w:val="24"/>
        </w:rPr>
        <w:t xml:space="preserve">. However, the </w:t>
      </w:r>
      <w:r w:rsidR="00D257B4" w:rsidRPr="008D5EB5">
        <w:rPr>
          <w:color w:val="000000" w:themeColor="text1"/>
          <w:sz w:val="24"/>
          <w:szCs w:val="24"/>
        </w:rPr>
        <w:t>quantitative usability findings suggested regular use of the app</w:t>
      </w:r>
      <w:r w:rsidR="00F7216A" w:rsidRPr="008D5EB5">
        <w:rPr>
          <w:color w:val="000000" w:themeColor="text1"/>
          <w:sz w:val="24"/>
          <w:szCs w:val="24"/>
        </w:rPr>
        <w:t xml:space="preserve"> in general</w:t>
      </w:r>
      <w:r w:rsidR="00D257B4" w:rsidRPr="008D5EB5">
        <w:rPr>
          <w:color w:val="000000" w:themeColor="text1"/>
          <w:sz w:val="24"/>
          <w:szCs w:val="24"/>
        </w:rPr>
        <w:t xml:space="preserve">, indicating that it was </w:t>
      </w:r>
      <w:r w:rsidR="00F17E36">
        <w:rPr>
          <w:color w:val="000000" w:themeColor="text1"/>
          <w:sz w:val="24"/>
          <w:szCs w:val="24"/>
        </w:rPr>
        <w:t>helpful</w:t>
      </w:r>
      <w:r w:rsidR="00F7216A" w:rsidRPr="008D5EB5">
        <w:rPr>
          <w:color w:val="000000" w:themeColor="text1"/>
          <w:sz w:val="24"/>
          <w:szCs w:val="24"/>
        </w:rPr>
        <w:t xml:space="preserve"> to participants</w:t>
      </w:r>
      <w:r w:rsidR="00D257B4" w:rsidRPr="008D5EB5">
        <w:rPr>
          <w:color w:val="000000" w:themeColor="text1"/>
          <w:sz w:val="24"/>
          <w:szCs w:val="24"/>
        </w:rPr>
        <w:t>.</w:t>
      </w:r>
      <w:r w:rsidR="00896E21">
        <w:rPr>
          <w:color w:val="000000" w:themeColor="text1"/>
          <w:sz w:val="24"/>
          <w:szCs w:val="24"/>
        </w:rPr>
        <w:t xml:space="preserve"> Finally, </w:t>
      </w:r>
      <w:r w:rsidR="00896E21" w:rsidRPr="00896E21">
        <w:rPr>
          <w:color w:val="000000" w:themeColor="text1"/>
          <w:sz w:val="24"/>
          <w:szCs w:val="24"/>
        </w:rPr>
        <w:t xml:space="preserve">no secondary care consultants or primary care nurses </w:t>
      </w:r>
      <w:r w:rsidR="00292DB3">
        <w:rPr>
          <w:color w:val="000000" w:themeColor="text1"/>
          <w:sz w:val="24"/>
          <w:szCs w:val="24"/>
        </w:rPr>
        <w:t xml:space="preserve">participated </w:t>
      </w:r>
      <w:r w:rsidR="00896E21" w:rsidRPr="00896E21">
        <w:rPr>
          <w:color w:val="000000" w:themeColor="text1"/>
          <w:sz w:val="24"/>
          <w:szCs w:val="24"/>
        </w:rPr>
        <w:t xml:space="preserve">in the </w:t>
      </w:r>
      <w:r w:rsidR="00292DB3">
        <w:rPr>
          <w:color w:val="000000" w:themeColor="text1"/>
          <w:sz w:val="24"/>
          <w:szCs w:val="24"/>
        </w:rPr>
        <w:t>focus groups</w:t>
      </w:r>
      <w:r w:rsidR="00D714C9">
        <w:rPr>
          <w:color w:val="000000" w:themeColor="text1"/>
          <w:sz w:val="24"/>
          <w:szCs w:val="24"/>
        </w:rPr>
        <w:t xml:space="preserve">; their perspectives may have added insights </w:t>
      </w:r>
      <w:r w:rsidR="008B2098">
        <w:rPr>
          <w:color w:val="000000" w:themeColor="text1"/>
          <w:sz w:val="24"/>
          <w:szCs w:val="24"/>
        </w:rPr>
        <w:t>to the findings.</w:t>
      </w:r>
    </w:p>
    <w:p w14:paraId="59208478" w14:textId="77777777" w:rsidR="00B4387A" w:rsidRDefault="00B4387A" w:rsidP="00DA54E1">
      <w:pPr>
        <w:spacing w:line="360" w:lineRule="auto"/>
        <w:rPr>
          <w:b/>
          <w:color w:val="000000" w:themeColor="text1"/>
          <w:sz w:val="24"/>
          <w:szCs w:val="24"/>
          <w:u w:val="single"/>
        </w:rPr>
      </w:pPr>
    </w:p>
    <w:p w14:paraId="3DF6D74A" w14:textId="18D5B229" w:rsidR="009F6C2E" w:rsidRPr="008D5EB5" w:rsidRDefault="009F6C2E" w:rsidP="00DA54E1">
      <w:pPr>
        <w:spacing w:line="360" w:lineRule="auto"/>
        <w:rPr>
          <w:b/>
          <w:color w:val="000000" w:themeColor="text1"/>
          <w:sz w:val="24"/>
          <w:szCs w:val="24"/>
          <w:u w:val="single"/>
        </w:rPr>
      </w:pPr>
      <w:r w:rsidRPr="008D5EB5">
        <w:rPr>
          <w:b/>
          <w:color w:val="000000" w:themeColor="text1"/>
          <w:sz w:val="24"/>
          <w:szCs w:val="24"/>
          <w:u w:val="single"/>
        </w:rPr>
        <w:lastRenderedPageBreak/>
        <w:t>Clinical implications</w:t>
      </w:r>
    </w:p>
    <w:p w14:paraId="6BEB79C3" w14:textId="6A4B8F99" w:rsidR="003C6F8D" w:rsidRDefault="00F7216A" w:rsidP="00D17BB5">
      <w:pPr>
        <w:spacing w:line="360" w:lineRule="auto"/>
        <w:rPr>
          <w:color w:val="000000" w:themeColor="text1"/>
          <w:sz w:val="24"/>
          <w:szCs w:val="24"/>
        </w:rPr>
      </w:pPr>
      <w:r w:rsidRPr="008D5EB5">
        <w:rPr>
          <w:color w:val="000000" w:themeColor="text1"/>
          <w:sz w:val="24"/>
          <w:szCs w:val="24"/>
        </w:rPr>
        <w:t>F</w:t>
      </w:r>
      <w:r w:rsidR="009B0E2E" w:rsidRPr="008D5EB5">
        <w:rPr>
          <w:color w:val="000000" w:themeColor="text1"/>
          <w:sz w:val="24"/>
          <w:szCs w:val="24"/>
        </w:rPr>
        <w:t xml:space="preserve">indings have widespread implications </w:t>
      </w:r>
      <w:r w:rsidR="00280ED3" w:rsidRPr="008D5EB5">
        <w:rPr>
          <w:color w:val="000000" w:themeColor="text1"/>
          <w:sz w:val="24"/>
          <w:szCs w:val="24"/>
        </w:rPr>
        <w:t>on a</w:t>
      </w:r>
      <w:r w:rsidR="00D257B4" w:rsidRPr="008D5EB5">
        <w:rPr>
          <w:color w:val="000000" w:themeColor="text1"/>
          <w:sz w:val="24"/>
          <w:szCs w:val="24"/>
        </w:rPr>
        <w:t>n</w:t>
      </w:r>
      <w:r w:rsidR="00280ED3" w:rsidRPr="008D5EB5">
        <w:rPr>
          <w:color w:val="000000" w:themeColor="text1"/>
          <w:sz w:val="24"/>
          <w:szCs w:val="24"/>
        </w:rPr>
        <w:t xml:space="preserve"> international level,</w:t>
      </w:r>
      <w:r w:rsidR="00D257B4" w:rsidRPr="008D5EB5">
        <w:rPr>
          <w:color w:val="000000" w:themeColor="text1"/>
          <w:sz w:val="24"/>
          <w:szCs w:val="24"/>
        </w:rPr>
        <w:t xml:space="preserve"> </w:t>
      </w:r>
      <w:r w:rsidRPr="008D5EB5">
        <w:rPr>
          <w:color w:val="000000" w:themeColor="text1"/>
          <w:sz w:val="24"/>
          <w:szCs w:val="24"/>
        </w:rPr>
        <w:t xml:space="preserve">by </w:t>
      </w:r>
      <w:r w:rsidR="00D257B4" w:rsidRPr="008D5EB5">
        <w:rPr>
          <w:color w:val="000000" w:themeColor="text1"/>
          <w:sz w:val="24"/>
          <w:szCs w:val="24"/>
        </w:rPr>
        <w:t>demonstrating the</w:t>
      </w:r>
      <w:r w:rsidR="009B0E2E" w:rsidRPr="008D5EB5">
        <w:rPr>
          <w:color w:val="000000" w:themeColor="text1"/>
          <w:sz w:val="24"/>
          <w:szCs w:val="24"/>
        </w:rPr>
        <w:t xml:space="preserve"> potential </w:t>
      </w:r>
      <w:r w:rsidRPr="008D5EB5">
        <w:rPr>
          <w:color w:val="000000" w:themeColor="text1"/>
          <w:sz w:val="24"/>
          <w:szCs w:val="24"/>
        </w:rPr>
        <w:t xml:space="preserve">for an interactive, tailored digital resource to </w:t>
      </w:r>
      <w:r w:rsidR="009B0E2E" w:rsidRPr="008D5EB5">
        <w:rPr>
          <w:color w:val="000000" w:themeColor="text1"/>
          <w:sz w:val="24"/>
          <w:szCs w:val="24"/>
        </w:rPr>
        <w:t>provid</w:t>
      </w:r>
      <w:r w:rsidRPr="008D5EB5">
        <w:rPr>
          <w:color w:val="000000" w:themeColor="text1"/>
          <w:sz w:val="24"/>
          <w:szCs w:val="24"/>
        </w:rPr>
        <w:t>e</w:t>
      </w:r>
      <w:r w:rsidR="00280ED3" w:rsidRPr="008D5EB5">
        <w:rPr>
          <w:color w:val="000000" w:themeColor="text1"/>
          <w:sz w:val="24"/>
          <w:szCs w:val="24"/>
        </w:rPr>
        <w:t xml:space="preserve"> symptom management </w:t>
      </w:r>
      <w:r w:rsidR="009B0E2E" w:rsidRPr="008D5EB5">
        <w:rPr>
          <w:color w:val="000000" w:themeColor="text1"/>
          <w:sz w:val="24"/>
          <w:szCs w:val="24"/>
        </w:rPr>
        <w:t xml:space="preserve">support to </w:t>
      </w:r>
      <w:r w:rsidR="007B4152">
        <w:rPr>
          <w:color w:val="000000" w:themeColor="text1"/>
          <w:sz w:val="24"/>
          <w:szCs w:val="24"/>
        </w:rPr>
        <w:t>LCS</w:t>
      </w:r>
      <w:r w:rsidR="005E379C" w:rsidRPr="008D5EB5">
        <w:rPr>
          <w:color w:val="000000" w:themeColor="text1"/>
          <w:sz w:val="24"/>
          <w:szCs w:val="24"/>
        </w:rPr>
        <w:t xml:space="preserve">. </w:t>
      </w:r>
      <w:r w:rsidR="00891E6B">
        <w:rPr>
          <w:color w:val="000000" w:themeColor="text1"/>
          <w:sz w:val="24"/>
          <w:szCs w:val="24"/>
        </w:rPr>
        <w:t>We have</w:t>
      </w:r>
      <w:r w:rsidR="00560975">
        <w:rPr>
          <w:color w:val="000000" w:themeColor="text1"/>
          <w:sz w:val="24"/>
          <w:szCs w:val="24"/>
        </w:rPr>
        <w:t xml:space="preserve"> de</w:t>
      </w:r>
      <w:r w:rsidR="00891E6B">
        <w:rPr>
          <w:color w:val="000000" w:themeColor="text1"/>
          <w:sz w:val="24"/>
          <w:szCs w:val="24"/>
        </w:rPr>
        <w:t>tailed</w:t>
      </w:r>
      <w:r w:rsidR="00560975">
        <w:rPr>
          <w:color w:val="000000" w:themeColor="text1"/>
          <w:sz w:val="24"/>
          <w:szCs w:val="24"/>
        </w:rPr>
        <w:t xml:space="preserve"> a methodology for developing technolog</w:t>
      </w:r>
      <w:r w:rsidR="00306358">
        <w:rPr>
          <w:color w:val="000000" w:themeColor="text1"/>
          <w:sz w:val="24"/>
          <w:szCs w:val="24"/>
        </w:rPr>
        <w:t>ies</w:t>
      </w:r>
      <w:r w:rsidR="00560975">
        <w:rPr>
          <w:color w:val="000000" w:themeColor="text1"/>
          <w:sz w:val="24"/>
          <w:szCs w:val="24"/>
        </w:rPr>
        <w:t xml:space="preserve"> </w:t>
      </w:r>
      <w:r w:rsidR="00057A14">
        <w:rPr>
          <w:color w:val="000000" w:themeColor="text1"/>
          <w:sz w:val="24"/>
          <w:szCs w:val="24"/>
        </w:rPr>
        <w:t>targeted at older</w:t>
      </w:r>
      <w:r w:rsidR="00566141">
        <w:rPr>
          <w:color w:val="000000" w:themeColor="text1"/>
          <w:sz w:val="24"/>
          <w:szCs w:val="24"/>
        </w:rPr>
        <w:t xml:space="preserve"> people</w:t>
      </w:r>
      <w:r w:rsidR="00057A14">
        <w:rPr>
          <w:color w:val="000000" w:themeColor="text1"/>
          <w:sz w:val="24"/>
          <w:szCs w:val="24"/>
        </w:rPr>
        <w:t xml:space="preserve"> with chronic condition</w:t>
      </w:r>
      <w:r w:rsidR="001C1231">
        <w:rPr>
          <w:color w:val="000000" w:themeColor="text1"/>
          <w:sz w:val="24"/>
          <w:szCs w:val="24"/>
        </w:rPr>
        <w:t>s</w:t>
      </w:r>
      <w:r w:rsidR="00C158C3">
        <w:rPr>
          <w:color w:val="000000" w:themeColor="text1"/>
          <w:sz w:val="24"/>
          <w:szCs w:val="24"/>
        </w:rPr>
        <w:t xml:space="preserve">. </w:t>
      </w:r>
      <w:r w:rsidR="002E161A">
        <w:rPr>
          <w:color w:val="000000" w:themeColor="text1"/>
          <w:sz w:val="24"/>
          <w:szCs w:val="24"/>
        </w:rPr>
        <w:t>O</w:t>
      </w:r>
      <w:r w:rsidR="00C158C3">
        <w:rPr>
          <w:color w:val="000000" w:themeColor="text1"/>
          <w:sz w:val="24"/>
          <w:szCs w:val="24"/>
        </w:rPr>
        <w:t xml:space="preserve">ur </w:t>
      </w:r>
      <w:r w:rsidR="00566141">
        <w:rPr>
          <w:color w:val="000000" w:themeColor="text1"/>
          <w:sz w:val="24"/>
          <w:szCs w:val="24"/>
        </w:rPr>
        <w:t>approach</w:t>
      </w:r>
      <w:r w:rsidR="00C158C3">
        <w:rPr>
          <w:color w:val="000000" w:themeColor="text1"/>
          <w:sz w:val="24"/>
          <w:szCs w:val="24"/>
        </w:rPr>
        <w:t xml:space="preserve"> can be applied to other disease groups and </w:t>
      </w:r>
      <w:r w:rsidR="003711B7">
        <w:rPr>
          <w:color w:val="000000" w:themeColor="text1"/>
          <w:sz w:val="24"/>
          <w:szCs w:val="24"/>
        </w:rPr>
        <w:t xml:space="preserve">older </w:t>
      </w:r>
      <w:r w:rsidR="005414B6">
        <w:rPr>
          <w:color w:val="000000" w:themeColor="text1"/>
          <w:sz w:val="24"/>
          <w:szCs w:val="24"/>
        </w:rPr>
        <w:t>people who are not traditionally engaged with e</w:t>
      </w:r>
      <w:r w:rsidR="0090058A">
        <w:rPr>
          <w:color w:val="000000" w:themeColor="text1"/>
          <w:sz w:val="24"/>
          <w:szCs w:val="24"/>
        </w:rPr>
        <w:t>-</w:t>
      </w:r>
      <w:r w:rsidR="005414B6">
        <w:rPr>
          <w:color w:val="000000" w:themeColor="text1"/>
          <w:sz w:val="24"/>
          <w:szCs w:val="24"/>
        </w:rPr>
        <w:t>health interventions</w:t>
      </w:r>
      <w:r w:rsidR="003711B7">
        <w:rPr>
          <w:color w:val="000000" w:themeColor="text1"/>
          <w:sz w:val="24"/>
          <w:szCs w:val="24"/>
        </w:rPr>
        <w:t xml:space="preserve">; this is </w:t>
      </w:r>
      <w:r w:rsidR="004839D6">
        <w:rPr>
          <w:color w:val="000000" w:themeColor="text1"/>
          <w:sz w:val="24"/>
          <w:szCs w:val="24"/>
        </w:rPr>
        <w:t xml:space="preserve">especially pertinent </w:t>
      </w:r>
      <w:r w:rsidR="007D0B8A">
        <w:rPr>
          <w:color w:val="000000" w:themeColor="text1"/>
          <w:sz w:val="24"/>
          <w:szCs w:val="24"/>
        </w:rPr>
        <w:t>at a time when the ageing population</w:t>
      </w:r>
      <w:r w:rsidR="0090058A">
        <w:rPr>
          <w:color w:val="000000" w:themeColor="text1"/>
          <w:sz w:val="24"/>
          <w:szCs w:val="24"/>
        </w:rPr>
        <w:t xml:space="preserve"> </w:t>
      </w:r>
      <w:r w:rsidR="000C428A">
        <w:rPr>
          <w:color w:val="000000" w:themeColor="text1"/>
          <w:sz w:val="24"/>
          <w:szCs w:val="24"/>
        </w:rPr>
        <w:t xml:space="preserve">is </w:t>
      </w:r>
      <w:r w:rsidR="0090058A">
        <w:rPr>
          <w:color w:val="000000" w:themeColor="text1"/>
          <w:sz w:val="24"/>
          <w:szCs w:val="24"/>
        </w:rPr>
        <w:t>increasing</w:t>
      </w:r>
      <w:r w:rsidR="004839D6">
        <w:rPr>
          <w:color w:val="000000" w:themeColor="text1"/>
          <w:sz w:val="24"/>
          <w:szCs w:val="24"/>
        </w:rPr>
        <w:t xml:space="preserve"> globally</w:t>
      </w:r>
      <w:r w:rsidR="005414B6">
        <w:rPr>
          <w:color w:val="000000" w:themeColor="text1"/>
          <w:sz w:val="24"/>
          <w:szCs w:val="24"/>
        </w:rPr>
        <w:t>.</w:t>
      </w:r>
      <w:r w:rsidR="00E84B3B">
        <w:rPr>
          <w:color w:val="000000" w:themeColor="text1"/>
          <w:sz w:val="24"/>
          <w:szCs w:val="24"/>
        </w:rPr>
        <w:t xml:space="preserve"> </w:t>
      </w:r>
    </w:p>
    <w:p w14:paraId="79578305" w14:textId="18D5069D" w:rsidR="00E319F4" w:rsidRPr="008D5EB5" w:rsidRDefault="005E379C" w:rsidP="00D17BB5">
      <w:pPr>
        <w:spacing w:line="360" w:lineRule="auto"/>
        <w:rPr>
          <w:color w:val="000000" w:themeColor="text1"/>
          <w:sz w:val="24"/>
          <w:szCs w:val="24"/>
        </w:rPr>
      </w:pPr>
      <w:proofErr w:type="spellStart"/>
      <w:r w:rsidRPr="008D5EB5">
        <w:rPr>
          <w:color w:val="000000" w:themeColor="text1"/>
          <w:sz w:val="24"/>
          <w:szCs w:val="24"/>
        </w:rPr>
        <w:t>iEXHALE</w:t>
      </w:r>
      <w:proofErr w:type="spellEnd"/>
      <w:r w:rsidRPr="008D5EB5">
        <w:rPr>
          <w:color w:val="000000" w:themeColor="text1"/>
          <w:sz w:val="24"/>
          <w:szCs w:val="24"/>
        </w:rPr>
        <w:t xml:space="preserve"> has been designed with patients, </w:t>
      </w:r>
      <w:r w:rsidR="009B0E2E" w:rsidRPr="008D5EB5">
        <w:rPr>
          <w:color w:val="000000" w:themeColor="text1"/>
          <w:sz w:val="24"/>
          <w:szCs w:val="24"/>
        </w:rPr>
        <w:t>for patients</w:t>
      </w:r>
      <w:r w:rsidRPr="008D5EB5">
        <w:rPr>
          <w:color w:val="000000" w:themeColor="text1"/>
          <w:sz w:val="24"/>
          <w:szCs w:val="24"/>
        </w:rPr>
        <w:t>,</w:t>
      </w:r>
      <w:r w:rsidR="009B0E2E" w:rsidRPr="008D5EB5">
        <w:rPr>
          <w:color w:val="000000" w:themeColor="text1"/>
          <w:sz w:val="24"/>
          <w:szCs w:val="24"/>
        </w:rPr>
        <w:t xml:space="preserve"> has </w:t>
      </w:r>
      <w:r w:rsidR="00C21C45" w:rsidRPr="008D5EB5">
        <w:rPr>
          <w:color w:val="000000" w:themeColor="text1"/>
          <w:sz w:val="24"/>
          <w:szCs w:val="24"/>
        </w:rPr>
        <w:t>utilised</w:t>
      </w:r>
      <w:r w:rsidR="009B0E2E" w:rsidRPr="008D5EB5">
        <w:rPr>
          <w:color w:val="000000" w:themeColor="text1"/>
          <w:sz w:val="24"/>
          <w:szCs w:val="24"/>
        </w:rPr>
        <w:t xml:space="preserve"> the wider literature</w:t>
      </w:r>
      <w:r w:rsidR="00CF31B2" w:rsidRPr="008D5EB5">
        <w:rPr>
          <w:color w:val="000000" w:themeColor="text1"/>
          <w:sz w:val="24"/>
          <w:szCs w:val="24"/>
        </w:rPr>
        <w:t xml:space="preserve"> [</w:t>
      </w:r>
      <w:r w:rsidR="00222B55" w:rsidRPr="008D5EB5">
        <w:rPr>
          <w:color w:val="000000" w:themeColor="text1"/>
          <w:sz w:val="24"/>
          <w:szCs w:val="24"/>
        </w:rPr>
        <w:t>11</w:t>
      </w:r>
      <w:r w:rsidR="00390553" w:rsidRPr="008D5EB5">
        <w:rPr>
          <w:color w:val="000000" w:themeColor="text1"/>
          <w:sz w:val="24"/>
          <w:szCs w:val="24"/>
        </w:rPr>
        <w:t>]</w:t>
      </w:r>
      <w:r w:rsidR="009B0E2E" w:rsidRPr="008D5EB5">
        <w:rPr>
          <w:color w:val="000000" w:themeColor="text1"/>
          <w:sz w:val="24"/>
          <w:szCs w:val="24"/>
        </w:rPr>
        <w:t xml:space="preserve"> and the views of those </w:t>
      </w:r>
      <w:r w:rsidR="00F7216A" w:rsidRPr="008D5EB5">
        <w:rPr>
          <w:color w:val="000000" w:themeColor="text1"/>
          <w:sz w:val="24"/>
          <w:szCs w:val="24"/>
        </w:rPr>
        <w:t xml:space="preserve">central </w:t>
      </w:r>
      <w:r w:rsidR="00C21C45" w:rsidRPr="008D5EB5">
        <w:rPr>
          <w:color w:val="000000" w:themeColor="text1"/>
          <w:sz w:val="24"/>
          <w:szCs w:val="24"/>
        </w:rPr>
        <w:t>to</w:t>
      </w:r>
      <w:r w:rsidR="00F7216A" w:rsidRPr="008D5EB5">
        <w:rPr>
          <w:color w:val="000000" w:themeColor="text1"/>
          <w:sz w:val="24"/>
          <w:szCs w:val="24"/>
        </w:rPr>
        <w:t xml:space="preserve"> </w:t>
      </w:r>
      <w:r w:rsidR="007B4152">
        <w:rPr>
          <w:color w:val="000000" w:themeColor="text1"/>
          <w:sz w:val="24"/>
          <w:szCs w:val="24"/>
        </w:rPr>
        <w:t>LCS</w:t>
      </w:r>
      <w:r w:rsidR="00F7216A" w:rsidRPr="008D5EB5">
        <w:rPr>
          <w:color w:val="000000" w:themeColor="text1"/>
          <w:sz w:val="24"/>
          <w:szCs w:val="24"/>
        </w:rPr>
        <w:t>’</w:t>
      </w:r>
      <w:r w:rsidR="00390553" w:rsidRPr="008D5EB5">
        <w:rPr>
          <w:color w:val="000000" w:themeColor="text1"/>
          <w:sz w:val="24"/>
          <w:szCs w:val="24"/>
        </w:rPr>
        <w:t xml:space="preserve"> follow-up </w:t>
      </w:r>
      <w:r w:rsidR="009B0E2E" w:rsidRPr="008D5EB5">
        <w:rPr>
          <w:color w:val="000000" w:themeColor="text1"/>
          <w:sz w:val="24"/>
          <w:szCs w:val="24"/>
        </w:rPr>
        <w:t>pathway</w:t>
      </w:r>
      <w:r w:rsidR="00F7216A" w:rsidRPr="008D5EB5">
        <w:rPr>
          <w:color w:val="000000" w:themeColor="text1"/>
          <w:sz w:val="24"/>
          <w:szCs w:val="24"/>
        </w:rPr>
        <w:t>s</w:t>
      </w:r>
      <w:r w:rsidRPr="008D5EB5">
        <w:rPr>
          <w:color w:val="000000" w:themeColor="text1"/>
          <w:sz w:val="24"/>
          <w:szCs w:val="24"/>
        </w:rPr>
        <w:t xml:space="preserve">. </w:t>
      </w:r>
      <w:r w:rsidR="0005528C">
        <w:rPr>
          <w:color w:val="000000" w:themeColor="text1"/>
          <w:sz w:val="24"/>
          <w:szCs w:val="24"/>
        </w:rPr>
        <w:t>T</w:t>
      </w:r>
      <w:r w:rsidR="009B0E2E" w:rsidRPr="008D5EB5">
        <w:rPr>
          <w:color w:val="000000" w:themeColor="text1"/>
          <w:sz w:val="24"/>
          <w:szCs w:val="24"/>
        </w:rPr>
        <w:t xml:space="preserve">he app </w:t>
      </w:r>
      <w:r w:rsidR="009B3503" w:rsidRPr="008D5EB5">
        <w:rPr>
          <w:color w:val="000000" w:themeColor="text1"/>
          <w:sz w:val="24"/>
          <w:szCs w:val="24"/>
        </w:rPr>
        <w:t>can benefit</w:t>
      </w:r>
      <w:r w:rsidR="009B0E2E" w:rsidRPr="008D5EB5">
        <w:rPr>
          <w:color w:val="000000" w:themeColor="text1"/>
          <w:sz w:val="24"/>
          <w:szCs w:val="24"/>
        </w:rPr>
        <w:t xml:space="preserve"> </w:t>
      </w:r>
      <w:r w:rsidR="00D257B4" w:rsidRPr="008D5EB5">
        <w:rPr>
          <w:color w:val="000000" w:themeColor="text1"/>
          <w:sz w:val="24"/>
          <w:szCs w:val="24"/>
        </w:rPr>
        <w:t>both</w:t>
      </w:r>
      <w:r w:rsidR="009B0E2E" w:rsidRPr="008D5EB5">
        <w:rPr>
          <w:color w:val="000000" w:themeColor="text1"/>
          <w:sz w:val="24"/>
          <w:szCs w:val="24"/>
        </w:rPr>
        <w:t xml:space="preserve"> </w:t>
      </w:r>
      <w:r w:rsidR="007B4152">
        <w:rPr>
          <w:color w:val="000000" w:themeColor="text1"/>
          <w:sz w:val="24"/>
          <w:szCs w:val="24"/>
        </w:rPr>
        <w:t>LCS</w:t>
      </w:r>
      <w:r w:rsidR="00390553" w:rsidRPr="008D5EB5">
        <w:rPr>
          <w:color w:val="000000" w:themeColor="text1"/>
          <w:sz w:val="24"/>
          <w:szCs w:val="24"/>
        </w:rPr>
        <w:t xml:space="preserve"> entering </w:t>
      </w:r>
      <w:r w:rsidR="009B0E2E" w:rsidRPr="008D5EB5">
        <w:rPr>
          <w:color w:val="000000" w:themeColor="text1"/>
          <w:sz w:val="24"/>
          <w:szCs w:val="24"/>
        </w:rPr>
        <w:t>follow-up</w:t>
      </w:r>
      <w:r w:rsidR="00D257B4" w:rsidRPr="008D5EB5">
        <w:rPr>
          <w:color w:val="000000" w:themeColor="text1"/>
          <w:sz w:val="24"/>
          <w:szCs w:val="24"/>
        </w:rPr>
        <w:t xml:space="preserve"> and healthcare professionals looking to provide </w:t>
      </w:r>
      <w:r w:rsidR="00F7216A" w:rsidRPr="008D5EB5">
        <w:rPr>
          <w:color w:val="000000" w:themeColor="text1"/>
          <w:sz w:val="24"/>
          <w:szCs w:val="24"/>
        </w:rPr>
        <w:t>a supportive</w:t>
      </w:r>
      <w:r w:rsidR="002C0E6F" w:rsidRPr="008D5EB5">
        <w:rPr>
          <w:color w:val="000000" w:themeColor="text1"/>
          <w:sz w:val="24"/>
          <w:szCs w:val="24"/>
        </w:rPr>
        <w:t xml:space="preserve">, self-management </w:t>
      </w:r>
      <w:r w:rsidR="00F7216A" w:rsidRPr="008D5EB5">
        <w:rPr>
          <w:color w:val="000000" w:themeColor="text1"/>
          <w:sz w:val="24"/>
          <w:szCs w:val="24"/>
        </w:rPr>
        <w:t>resource to</w:t>
      </w:r>
      <w:r w:rsidR="00933542">
        <w:rPr>
          <w:color w:val="000000" w:themeColor="text1"/>
          <w:sz w:val="24"/>
          <w:szCs w:val="24"/>
        </w:rPr>
        <w:t xml:space="preserve"> </w:t>
      </w:r>
      <w:r w:rsidR="00D257B4" w:rsidRPr="008D5EB5">
        <w:rPr>
          <w:color w:val="000000" w:themeColor="text1"/>
          <w:sz w:val="24"/>
          <w:szCs w:val="24"/>
        </w:rPr>
        <w:t>patients</w:t>
      </w:r>
      <w:r w:rsidR="009B0E2E" w:rsidRPr="008D5EB5">
        <w:rPr>
          <w:color w:val="000000" w:themeColor="text1"/>
          <w:sz w:val="24"/>
          <w:szCs w:val="24"/>
        </w:rPr>
        <w:t xml:space="preserve">. </w:t>
      </w:r>
      <w:r w:rsidR="0061377C" w:rsidRPr="008D5EB5">
        <w:rPr>
          <w:color w:val="000000" w:themeColor="text1"/>
          <w:sz w:val="24"/>
          <w:szCs w:val="24"/>
        </w:rPr>
        <w:t xml:space="preserve">We intend to make modifications to </w:t>
      </w:r>
      <w:proofErr w:type="spellStart"/>
      <w:r w:rsidR="00933542">
        <w:rPr>
          <w:color w:val="000000" w:themeColor="text1"/>
          <w:sz w:val="24"/>
          <w:szCs w:val="24"/>
        </w:rPr>
        <w:t>iEXHALE</w:t>
      </w:r>
      <w:proofErr w:type="spellEnd"/>
      <w:r w:rsidR="0061377C" w:rsidRPr="008D5EB5">
        <w:rPr>
          <w:color w:val="000000" w:themeColor="text1"/>
          <w:sz w:val="24"/>
          <w:szCs w:val="24"/>
        </w:rPr>
        <w:t xml:space="preserve"> </w:t>
      </w:r>
      <w:r w:rsidR="00CA4475" w:rsidRPr="008D5EB5">
        <w:rPr>
          <w:color w:val="000000" w:themeColor="text1"/>
          <w:sz w:val="24"/>
          <w:szCs w:val="24"/>
        </w:rPr>
        <w:t>based on</w:t>
      </w:r>
      <w:r w:rsidR="0061377C" w:rsidRPr="008D5EB5">
        <w:rPr>
          <w:color w:val="000000" w:themeColor="text1"/>
          <w:sz w:val="24"/>
          <w:szCs w:val="24"/>
        </w:rPr>
        <w:t xml:space="preserve"> the usability findings, before testing </w:t>
      </w:r>
      <w:r w:rsidR="00DA2992" w:rsidRPr="008D5EB5">
        <w:rPr>
          <w:color w:val="000000" w:themeColor="text1"/>
          <w:sz w:val="24"/>
          <w:szCs w:val="24"/>
        </w:rPr>
        <w:t>its</w:t>
      </w:r>
      <w:r w:rsidR="0061377C" w:rsidRPr="008D5EB5">
        <w:rPr>
          <w:color w:val="000000" w:themeColor="text1"/>
          <w:sz w:val="24"/>
          <w:szCs w:val="24"/>
        </w:rPr>
        <w:t xml:space="preserve"> effectiveness, acceptability and cost-effectiveness in a multi-centre study, to enhance generalisability. This will determine whether the app should be made widely available to </w:t>
      </w:r>
      <w:r w:rsidR="007B4152">
        <w:rPr>
          <w:color w:val="000000" w:themeColor="text1"/>
          <w:sz w:val="24"/>
          <w:szCs w:val="24"/>
        </w:rPr>
        <w:t>LCS</w:t>
      </w:r>
      <w:r w:rsidR="0061377C" w:rsidRPr="008D5EB5">
        <w:rPr>
          <w:color w:val="000000" w:themeColor="text1"/>
          <w:sz w:val="24"/>
          <w:szCs w:val="24"/>
        </w:rPr>
        <w:t xml:space="preserve"> </w:t>
      </w:r>
      <w:r w:rsidR="00B17698">
        <w:rPr>
          <w:color w:val="000000" w:themeColor="text1"/>
          <w:sz w:val="24"/>
          <w:szCs w:val="24"/>
        </w:rPr>
        <w:t>entering follow-up</w:t>
      </w:r>
      <w:r w:rsidR="0061377C" w:rsidRPr="008D5EB5">
        <w:rPr>
          <w:color w:val="000000" w:themeColor="text1"/>
          <w:sz w:val="24"/>
          <w:szCs w:val="24"/>
        </w:rPr>
        <w:t>.</w:t>
      </w:r>
      <w:bookmarkStart w:id="3" w:name="_Hlk4408106"/>
      <w:r w:rsidR="0061377C" w:rsidRPr="008D5EB5">
        <w:rPr>
          <w:color w:val="000000" w:themeColor="text1"/>
          <w:sz w:val="24"/>
          <w:szCs w:val="24"/>
        </w:rPr>
        <w:t xml:space="preserve"> Future work will explore the potential for </w:t>
      </w:r>
      <w:proofErr w:type="spellStart"/>
      <w:r w:rsidR="0061377C" w:rsidRPr="008D5EB5">
        <w:rPr>
          <w:color w:val="000000" w:themeColor="text1"/>
          <w:sz w:val="24"/>
          <w:szCs w:val="24"/>
        </w:rPr>
        <w:t>iEXHALE</w:t>
      </w:r>
      <w:proofErr w:type="spellEnd"/>
      <w:r w:rsidR="0061377C" w:rsidRPr="008D5EB5">
        <w:rPr>
          <w:color w:val="000000" w:themeColor="text1"/>
          <w:sz w:val="24"/>
          <w:szCs w:val="24"/>
        </w:rPr>
        <w:t xml:space="preserve"> to be adapted for </w:t>
      </w:r>
      <w:r w:rsidR="009E4B76" w:rsidRPr="008D5EB5">
        <w:rPr>
          <w:color w:val="000000" w:themeColor="text1"/>
          <w:sz w:val="24"/>
          <w:szCs w:val="24"/>
        </w:rPr>
        <w:t>patients with other cancer</w:t>
      </w:r>
      <w:r w:rsidR="00321786" w:rsidRPr="008D5EB5">
        <w:rPr>
          <w:color w:val="000000" w:themeColor="text1"/>
          <w:sz w:val="24"/>
          <w:szCs w:val="24"/>
        </w:rPr>
        <w:t xml:space="preserve"> types</w:t>
      </w:r>
      <w:r w:rsidR="009E4B76" w:rsidRPr="008D5EB5">
        <w:rPr>
          <w:color w:val="000000" w:themeColor="text1"/>
          <w:sz w:val="24"/>
          <w:szCs w:val="24"/>
        </w:rPr>
        <w:t xml:space="preserve"> and respiratory diseases</w:t>
      </w:r>
      <w:r w:rsidR="0061166A">
        <w:rPr>
          <w:color w:val="000000" w:themeColor="text1"/>
          <w:sz w:val="24"/>
          <w:szCs w:val="24"/>
        </w:rPr>
        <w:t>.</w:t>
      </w:r>
    </w:p>
    <w:bookmarkEnd w:id="3"/>
    <w:p w14:paraId="5AA19272" w14:textId="60B0C34F" w:rsidR="00035F89" w:rsidRPr="008D5EB5" w:rsidRDefault="00CD061B" w:rsidP="00D17BB5">
      <w:pPr>
        <w:spacing w:line="360" w:lineRule="auto"/>
        <w:rPr>
          <w:b/>
          <w:color w:val="000000" w:themeColor="text1"/>
          <w:sz w:val="28"/>
          <w:szCs w:val="28"/>
          <w:u w:val="single"/>
        </w:rPr>
      </w:pPr>
      <w:r w:rsidRPr="008D5EB5">
        <w:rPr>
          <w:b/>
          <w:color w:val="000000" w:themeColor="text1"/>
          <w:sz w:val="28"/>
          <w:szCs w:val="28"/>
          <w:u w:val="single"/>
        </w:rPr>
        <w:t>Acknowledgements</w:t>
      </w:r>
    </w:p>
    <w:p w14:paraId="0B9DFF93" w14:textId="7E5500C8" w:rsidR="00CD061B" w:rsidRPr="008D5EB5" w:rsidRDefault="005A10B4" w:rsidP="00D17BB5">
      <w:pPr>
        <w:spacing w:line="360" w:lineRule="auto"/>
        <w:rPr>
          <w:color w:val="000000" w:themeColor="text1"/>
          <w:sz w:val="24"/>
          <w:szCs w:val="24"/>
        </w:rPr>
      </w:pPr>
      <w:r w:rsidRPr="008D5EB5">
        <w:rPr>
          <w:color w:val="000000" w:themeColor="text1"/>
          <w:sz w:val="24"/>
          <w:szCs w:val="24"/>
        </w:rPr>
        <w:t xml:space="preserve">We would like to thank all the participants who took part in </w:t>
      </w:r>
      <w:r w:rsidR="00680F3D" w:rsidRPr="008D5EB5">
        <w:rPr>
          <w:color w:val="000000" w:themeColor="text1"/>
          <w:sz w:val="24"/>
          <w:szCs w:val="24"/>
        </w:rPr>
        <w:t xml:space="preserve">this research. </w:t>
      </w:r>
      <w:r w:rsidRPr="008D5EB5">
        <w:rPr>
          <w:color w:val="000000" w:themeColor="text1"/>
          <w:sz w:val="24"/>
          <w:szCs w:val="24"/>
        </w:rPr>
        <w:t xml:space="preserve">CH acknowledges the support of the </w:t>
      </w:r>
      <w:r w:rsidR="00633692" w:rsidRPr="008D5EB5">
        <w:rPr>
          <w:color w:val="000000" w:themeColor="text1"/>
          <w:sz w:val="24"/>
          <w:szCs w:val="24"/>
        </w:rPr>
        <w:t xml:space="preserve">NIHR </w:t>
      </w:r>
      <w:r w:rsidRPr="008D5EB5">
        <w:rPr>
          <w:color w:val="000000" w:themeColor="text1"/>
          <w:sz w:val="24"/>
          <w:szCs w:val="24"/>
        </w:rPr>
        <w:t>Oxford cognitive health Clinical Research Facility.</w:t>
      </w:r>
    </w:p>
    <w:p w14:paraId="5C4540B8" w14:textId="77777777" w:rsidR="00035F89" w:rsidRPr="008D5EB5" w:rsidRDefault="00035F89" w:rsidP="00035F89">
      <w:pPr>
        <w:spacing w:line="240" w:lineRule="auto"/>
        <w:rPr>
          <w:b/>
          <w:color w:val="000000" w:themeColor="text1"/>
          <w:sz w:val="28"/>
          <w:szCs w:val="28"/>
          <w:u w:val="single"/>
        </w:rPr>
      </w:pPr>
      <w:r w:rsidRPr="008D5EB5">
        <w:rPr>
          <w:b/>
          <w:color w:val="000000" w:themeColor="text1"/>
          <w:sz w:val="28"/>
          <w:szCs w:val="28"/>
          <w:u w:val="single"/>
        </w:rPr>
        <w:t>Conflicts of Interest</w:t>
      </w:r>
    </w:p>
    <w:p w14:paraId="67D0AEC7" w14:textId="20C07966" w:rsidR="00035F89" w:rsidRDefault="00035F89" w:rsidP="00035F89">
      <w:pPr>
        <w:spacing w:line="240" w:lineRule="auto"/>
        <w:rPr>
          <w:color w:val="000000" w:themeColor="text1"/>
          <w:sz w:val="24"/>
          <w:szCs w:val="24"/>
        </w:rPr>
      </w:pPr>
      <w:r w:rsidRPr="008D5EB5">
        <w:rPr>
          <w:color w:val="000000" w:themeColor="text1"/>
          <w:sz w:val="24"/>
          <w:szCs w:val="24"/>
        </w:rPr>
        <w:t>The authors declare no conflicts of interest.</w:t>
      </w:r>
    </w:p>
    <w:p w14:paraId="12FE1174" w14:textId="6B487A07" w:rsidR="009D7DBA" w:rsidRPr="009D7DBA" w:rsidRDefault="009D7DBA" w:rsidP="00035F89">
      <w:pPr>
        <w:spacing w:line="240" w:lineRule="auto"/>
        <w:rPr>
          <w:b/>
          <w:color w:val="000000" w:themeColor="text1"/>
          <w:sz w:val="28"/>
          <w:szCs w:val="28"/>
          <w:u w:val="single"/>
        </w:rPr>
      </w:pPr>
      <w:r w:rsidRPr="009D7DBA">
        <w:rPr>
          <w:b/>
          <w:color w:val="000000" w:themeColor="text1"/>
          <w:sz w:val="28"/>
          <w:szCs w:val="28"/>
          <w:u w:val="single"/>
        </w:rPr>
        <w:t>Data Availability Statement</w:t>
      </w:r>
    </w:p>
    <w:p w14:paraId="03738B6F" w14:textId="1707FBB6" w:rsidR="00D36CEE" w:rsidRDefault="009D7DBA" w:rsidP="00443282">
      <w:pPr>
        <w:spacing w:line="240" w:lineRule="auto"/>
        <w:rPr>
          <w:color w:val="000000" w:themeColor="text1"/>
          <w:sz w:val="24"/>
          <w:szCs w:val="24"/>
        </w:rPr>
      </w:pPr>
      <w:r w:rsidRPr="009D7DBA">
        <w:rPr>
          <w:color w:val="000000" w:themeColor="text1"/>
          <w:sz w:val="24"/>
          <w:szCs w:val="24"/>
        </w:rPr>
        <w:t>Data are available on reasonable request from the corresponding author (CH) (chenshall@brookes.ac.uk) and is comprised of deidentified focus group data and usability study data from participants.</w:t>
      </w:r>
    </w:p>
    <w:p w14:paraId="28502DFD" w14:textId="0F2CCD86" w:rsidR="00B4387A" w:rsidRDefault="00B4387A" w:rsidP="00443282">
      <w:pPr>
        <w:spacing w:line="240" w:lineRule="auto"/>
        <w:rPr>
          <w:b/>
          <w:sz w:val="28"/>
          <w:szCs w:val="28"/>
          <w:u w:val="single"/>
        </w:rPr>
      </w:pPr>
    </w:p>
    <w:p w14:paraId="44D54FC4" w14:textId="1BCB38FB" w:rsidR="00B4387A" w:rsidRDefault="00B4387A" w:rsidP="00443282">
      <w:pPr>
        <w:spacing w:line="240" w:lineRule="auto"/>
        <w:rPr>
          <w:b/>
          <w:sz w:val="28"/>
          <w:szCs w:val="28"/>
          <w:u w:val="single"/>
        </w:rPr>
      </w:pPr>
    </w:p>
    <w:p w14:paraId="5E55C714" w14:textId="76F1EA9F" w:rsidR="00B4387A" w:rsidRDefault="00B4387A" w:rsidP="00443282">
      <w:pPr>
        <w:spacing w:line="240" w:lineRule="auto"/>
        <w:rPr>
          <w:b/>
          <w:sz w:val="28"/>
          <w:szCs w:val="28"/>
          <w:u w:val="single"/>
        </w:rPr>
      </w:pPr>
    </w:p>
    <w:p w14:paraId="4ED5855A" w14:textId="315E230E" w:rsidR="00443282" w:rsidRPr="0034253D" w:rsidRDefault="00443282" w:rsidP="00443282">
      <w:pPr>
        <w:spacing w:line="240" w:lineRule="auto"/>
        <w:rPr>
          <w:b/>
          <w:sz w:val="28"/>
          <w:szCs w:val="28"/>
          <w:u w:val="single"/>
        </w:rPr>
      </w:pPr>
      <w:r w:rsidRPr="0034253D">
        <w:rPr>
          <w:b/>
          <w:sz w:val="28"/>
          <w:szCs w:val="28"/>
          <w:u w:val="single"/>
        </w:rPr>
        <w:lastRenderedPageBreak/>
        <w:t>References</w:t>
      </w:r>
      <w:r w:rsidR="003D5976">
        <w:rPr>
          <w:b/>
          <w:sz w:val="28"/>
          <w:szCs w:val="28"/>
          <w:u w:val="single"/>
        </w:rPr>
        <w:t xml:space="preserve"> </w:t>
      </w:r>
    </w:p>
    <w:p w14:paraId="216A7068" w14:textId="77777777" w:rsidR="00CD061B" w:rsidRPr="006D2A33" w:rsidRDefault="00CD061B" w:rsidP="00946FE5">
      <w:pPr>
        <w:pStyle w:val="EndNoteBibliography"/>
        <w:spacing w:after="0"/>
        <w:ind w:left="720" w:hanging="720"/>
        <w:rPr>
          <w:rFonts w:asciiTheme="minorHAnsi" w:hAnsiTheme="minorHAnsi"/>
          <w:sz w:val="24"/>
          <w:szCs w:val="24"/>
        </w:rPr>
      </w:pPr>
    </w:p>
    <w:p w14:paraId="057D0B3A" w14:textId="77777777" w:rsidR="006D2A33" w:rsidRPr="006D2A33" w:rsidRDefault="006D2A33" w:rsidP="006D2A33">
      <w:pPr>
        <w:pStyle w:val="EndNoteBibliography"/>
        <w:spacing w:after="0"/>
        <w:ind w:left="720" w:hanging="720"/>
        <w:rPr>
          <w:rFonts w:asciiTheme="minorHAnsi" w:hAnsiTheme="minorHAnsi"/>
          <w:sz w:val="24"/>
          <w:szCs w:val="24"/>
        </w:rPr>
      </w:pPr>
      <w:r w:rsidRPr="006D2A33">
        <w:rPr>
          <w:rFonts w:asciiTheme="minorHAnsi" w:hAnsiTheme="minorHAnsi"/>
          <w:sz w:val="24"/>
          <w:szCs w:val="24"/>
        </w:rPr>
        <w:t>1.</w:t>
      </w:r>
      <w:r w:rsidRPr="006D2A33">
        <w:rPr>
          <w:rFonts w:asciiTheme="minorHAnsi" w:hAnsiTheme="minorHAnsi"/>
          <w:sz w:val="24"/>
          <w:szCs w:val="24"/>
        </w:rPr>
        <w:tab/>
        <w:t>Lung cancer statistics. London: World Cancer Research Fund International; c2018-19 [Cited 2018 August 18]. Available from https://www.wcrf.org/int/cancer-facts-figures/data-specific-cancers/lung-cancer-statistics</w:t>
      </w:r>
    </w:p>
    <w:p w14:paraId="2924730F" w14:textId="77777777" w:rsidR="006D2A33" w:rsidRPr="006D2A33" w:rsidRDefault="006D2A33" w:rsidP="006D2A33">
      <w:pPr>
        <w:pStyle w:val="EndNoteBibliography"/>
        <w:spacing w:after="0"/>
        <w:ind w:left="720" w:hanging="720"/>
        <w:rPr>
          <w:rFonts w:asciiTheme="minorHAnsi" w:hAnsiTheme="minorHAnsi"/>
          <w:sz w:val="24"/>
          <w:szCs w:val="24"/>
        </w:rPr>
      </w:pPr>
      <w:r w:rsidRPr="006D2A33">
        <w:rPr>
          <w:rFonts w:asciiTheme="minorHAnsi" w:hAnsiTheme="minorHAnsi"/>
          <w:sz w:val="24"/>
          <w:szCs w:val="24"/>
        </w:rPr>
        <w:t>2.</w:t>
      </w:r>
      <w:r w:rsidRPr="006D2A33">
        <w:rPr>
          <w:rFonts w:asciiTheme="minorHAnsi" w:hAnsiTheme="minorHAnsi"/>
          <w:sz w:val="24"/>
          <w:szCs w:val="24"/>
        </w:rPr>
        <w:tab/>
        <w:t>Royal College of Physicians. National Lung Cancer Audit annual report 2017 (for the audit period 2016). London: Royal College of Physicians; 2018.</w:t>
      </w:r>
    </w:p>
    <w:p w14:paraId="765EC8C2" w14:textId="77777777" w:rsidR="006D2A33" w:rsidRPr="006D2A33" w:rsidRDefault="006D2A33" w:rsidP="006D2A33">
      <w:pPr>
        <w:pStyle w:val="EndNoteBibliography"/>
        <w:spacing w:after="0"/>
        <w:ind w:left="720" w:hanging="720"/>
        <w:rPr>
          <w:rFonts w:asciiTheme="minorHAnsi" w:hAnsiTheme="minorHAnsi"/>
          <w:sz w:val="24"/>
          <w:szCs w:val="24"/>
        </w:rPr>
      </w:pPr>
      <w:r w:rsidRPr="006D2A33">
        <w:rPr>
          <w:rFonts w:asciiTheme="minorHAnsi" w:hAnsiTheme="minorHAnsi"/>
          <w:sz w:val="24"/>
          <w:szCs w:val="24"/>
        </w:rPr>
        <w:t>3.</w:t>
      </w:r>
      <w:r w:rsidRPr="006D2A33">
        <w:rPr>
          <w:rFonts w:asciiTheme="minorHAnsi" w:hAnsiTheme="minorHAnsi"/>
          <w:sz w:val="24"/>
          <w:szCs w:val="24"/>
        </w:rPr>
        <w:tab/>
        <w:t xml:space="preserve">  Lung Cancer Statistics. London: Cancer Research UK; c2018 [Cited 2019 March 13]. Available from https://www.cancerresearchuk.org/health-professional/cancer-statistics/statistics-by-cancer-type/lung-cancer.</w:t>
      </w:r>
    </w:p>
    <w:p w14:paraId="2D48B12A" w14:textId="77777777" w:rsidR="006D2A33" w:rsidRPr="006D2A33" w:rsidRDefault="006D2A33" w:rsidP="006D2A33">
      <w:pPr>
        <w:pStyle w:val="EndNoteBibliography"/>
        <w:spacing w:after="0"/>
        <w:ind w:left="720" w:hanging="720"/>
        <w:rPr>
          <w:rFonts w:asciiTheme="minorHAnsi" w:hAnsiTheme="minorHAnsi"/>
          <w:sz w:val="24"/>
          <w:szCs w:val="24"/>
        </w:rPr>
      </w:pPr>
      <w:r w:rsidRPr="006D2A33">
        <w:rPr>
          <w:rFonts w:asciiTheme="minorHAnsi" w:hAnsiTheme="minorHAnsi"/>
          <w:sz w:val="24"/>
          <w:szCs w:val="24"/>
        </w:rPr>
        <w:t>4.</w:t>
      </w:r>
      <w:r w:rsidRPr="006D2A33">
        <w:rPr>
          <w:rFonts w:asciiTheme="minorHAnsi" w:hAnsiTheme="minorHAnsi"/>
          <w:sz w:val="24"/>
          <w:szCs w:val="24"/>
        </w:rPr>
        <w:tab/>
        <w:t>Department of Health, Macmillan Cancer Support,NHS Improvement. Living with and beyond cancer: Taking action to improve outcomes (an update to the 2010 The National Cancer Survivorship Initiative Vision. London: National Cancer Survivorship Initiative; 2013.</w:t>
      </w:r>
    </w:p>
    <w:p w14:paraId="58C1674E" w14:textId="77777777" w:rsidR="006D2A33" w:rsidRPr="006D2A33" w:rsidRDefault="006D2A33" w:rsidP="006D2A33">
      <w:pPr>
        <w:pStyle w:val="EndNoteBibliography"/>
        <w:spacing w:after="0"/>
        <w:ind w:left="720" w:hanging="720"/>
        <w:rPr>
          <w:rFonts w:asciiTheme="minorHAnsi" w:hAnsiTheme="minorHAnsi"/>
          <w:sz w:val="24"/>
          <w:szCs w:val="24"/>
        </w:rPr>
      </w:pPr>
      <w:r w:rsidRPr="006D2A33">
        <w:rPr>
          <w:rFonts w:asciiTheme="minorHAnsi" w:hAnsiTheme="minorHAnsi"/>
          <w:sz w:val="24"/>
          <w:szCs w:val="24"/>
        </w:rPr>
        <w:t>5.</w:t>
      </w:r>
      <w:r w:rsidRPr="006D2A33">
        <w:rPr>
          <w:rFonts w:asciiTheme="minorHAnsi" w:hAnsiTheme="minorHAnsi"/>
          <w:sz w:val="24"/>
          <w:szCs w:val="24"/>
        </w:rPr>
        <w:tab/>
        <w:t>Findley P, Sambamoorthi U. Preventive Health Services and Lifestyle Practices in Cancer Survivors: A Population Health Investigation. J Cancer Surviv 2009; 3:43-58.</w:t>
      </w:r>
    </w:p>
    <w:p w14:paraId="0EA50D61" w14:textId="77777777" w:rsidR="006D2A33" w:rsidRPr="006D2A33" w:rsidRDefault="006D2A33" w:rsidP="006D2A33">
      <w:pPr>
        <w:pStyle w:val="EndNoteBibliography"/>
        <w:spacing w:after="0"/>
        <w:ind w:left="720" w:hanging="720"/>
        <w:rPr>
          <w:rFonts w:asciiTheme="minorHAnsi" w:hAnsiTheme="minorHAnsi"/>
          <w:sz w:val="24"/>
          <w:szCs w:val="24"/>
        </w:rPr>
      </w:pPr>
      <w:r w:rsidRPr="006D2A33">
        <w:rPr>
          <w:rFonts w:asciiTheme="minorHAnsi" w:hAnsiTheme="minorHAnsi"/>
          <w:sz w:val="24"/>
          <w:szCs w:val="24"/>
        </w:rPr>
        <w:t>6.</w:t>
      </w:r>
      <w:r w:rsidRPr="006D2A33">
        <w:rPr>
          <w:rFonts w:asciiTheme="minorHAnsi" w:hAnsiTheme="minorHAnsi"/>
          <w:sz w:val="24"/>
          <w:szCs w:val="24"/>
        </w:rPr>
        <w:tab/>
        <w:t>Boon H, Olatunde F, Zick S. Trends in Complementary/Alternative Medicine Use by Breast Cancer Survivors: Comparing Survey Data from 1998 and 2005. BMC Womens Health 2007; 7: 4.</w:t>
      </w:r>
    </w:p>
    <w:p w14:paraId="6CFF073F" w14:textId="77777777" w:rsidR="006D2A33" w:rsidRPr="006D2A33" w:rsidRDefault="006D2A33" w:rsidP="006D2A33">
      <w:pPr>
        <w:pStyle w:val="EndNoteBibliography"/>
        <w:spacing w:after="0"/>
        <w:ind w:left="720" w:hanging="720"/>
        <w:rPr>
          <w:rFonts w:asciiTheme="minorHAnsi" w:hAnsiTheme="minorHAnsi"/>
          <w:sz w:val="24"/>
          <w:szCs w:val="24"/>
        </w:rPr>
      </w:pPr>
      <w:r w:rsidRPr="006D2A33">
        <w:rPr>
          <w:rFonts w:asciiTheme="minorHAnsi" w:hAnsiTheme="minorHAnsi"/>
          <w:sz w:val="24"/>
          <w:szCs w:val="24"/>
        </w:rPr>
        <w:t>7.</w:t>
      </w:r>
      <w:r w:rsidRPr="006D2A33">
        <w:rPr>
          <w:rFonts w:asciiTheme="minorHAnsi" w:hAnsiTheme="minorHAnsi"/>
          <w:sz w:val="24"/>
          <w:szCs w:val="24"/>
        </w:rPr>
        <w:tab/>
        <w:t>Sirois F, Gick M. An Investigation of the Health Beliefs and Motivations of Complementary Medicine Clients. Social Science and Medicine 2002; 55:1025-1037.</w:t>
      </w:r>
    </w:p>
    <w:p w14:paraId="0EC5E0E5" w14:textId="77777777" w:rsidR="006D2A33" w:rsidRPr="006D2A33" w:rsidRDefault="006D2A33" w:rsidP="006D2A33">
      <w:pPr>
        <w:pStyle w:val="EndNoteBibliography"/>
        <w:spacing w:after="0"/>
        <w:ind w:left="720" w:hanging="720"/>
        <w:rPr>
          <w:rFonts w:asciiTheme="minorHAnsi" w:hAnsiTheme="minorHAnsi"/>
          <w:sz w:val="24"/>
          <w:szCs w:val="24"/>
        </w:rPr>
      </w:pPr>
      <w:r w:rsidRPr="006D2A33">
        <w:rPr>
          <w:rFonts w:asciiTheme="minorHAnsi" w:hAnsiTheme="minorHAnsi"/>
          <w:sz w:val="24"/>
          <w:szCs w:val="24"/>
        </w:rPr>
        <w:t>8.</w:t>
      </w:r>
      <w:r w:rsidRPr="006D2A33">
        <w:rPr>
          <w:rFonts w:asciiTheme="minorHAnsi" w:hAnsiTheme="minorHAnsi"/>
          <w:sz w:val="24"/>
          <w:szCs w:val="24"/>
        </w:rPr>
        <w:tab/>
        <w:t>Kendrick K. ‘Normalizing’ Female Cancer Patients: Look Good, Feel Better and Other Image Programs. Disability&amp; Society 2008; 23(3):259-269.</w:t>
      </w:r>
    </w:p>
    <w:p w14:paraId="58515EF9" w14:textId="77777777" w:rsidR="006D2A33" w:rsidRPr="006D2A33" w:rsidRDefault="006D2A33" w:rsidP="006D2A33">
      <w:pPr>
        <w:pStyle w:val="EndNoteBibliography"/>
        <w:spacing w:after="0"/>
        <w:ind w:left="720" w:hanging="720"/>
        <w:rPr>
          <w:rFonts w:asciiTheme="minorHAnsi" w:hAnsiTheme="minorHAnsi"/>
          <w:sz w:val="24"/>
          <w:szCs w:val="24"/>
        </w:rPr>
      </w:pPr>
      <w:r w:rsidRPr="006D2A33">
        <w:rPr>
          <w:rFonts w:asciiTheme="minorHAnsi" w:hAnsiTheme="minorHAnsi"/>
          <w:sz w:val="24"/>
          <w:szCs w:val="24"/>
        </w:rPr>
        <w:t>9.</w:t>
      </w:r>
      <w:r w:rsidRPr="006D2A33">
        <w:rPr>
          <w:rFonts w:asciiTheme="minorHAnsi" w:hAnsiTheme="minorHAnsi"/>
          <w:sz w:val="24"/>
          <w:szCs w:val="24"/>
        </w:rPr>
        <w:tab/>
        <w:t>Henshall C, Greenfield S, Gale N. The role of self-management practices as mechanisms for re-establishing normality in cancer survivors. Qual Health Res 2016; 27(4): 520-533. doi:10.1177/1049732316651252.</w:t>
      </w:r>
    </w:p>
    <w:p w14:paraId="44B54F9F" w14:textId="77777777" w:rsidR="006D2A33" w:rsidRPr="006D2A33" w:rsidRDefault="006D2A33" w:rsidP="006D2A33">
      <w:pPr>
        <w:pStyle w:val="EndNoteBibliography"/>
        <w:spacing w:after="0"/>
        <w:ind w:left="720" w:hanging="720"/>
        <w:rPr>
          <w:rFonts w:asciiTheme="minorHAnsi" w:hAnsiTheme="minorHAnsi"/>
          <w:sz w:val="24"/>
          <w:szCs w:val="24"/>
        </w:rPr>
      </w:pPr>
      <w:r w:rsidRPr="006D2A33">
        <w:rPr>
          <w:rFonts w:asciiTheme="minorHAnsi" w:hAnsiTheme="minorHAnsi"/>
          <w:sz w:val="24"/>
          <w:szCs w:val="24"/>
        </w:rPr>
        <w:t>10.</w:t>
      </w:r>
      <w:r w:rsidRPr="006D2A33">
        <w:rPr>
          <w:rFonts w:asciiTheme="minorHAnsi" w:hAnsiTheme="minorHAnsi"/>
          <w:sz w:val="24"/>
          <w:szCs w:val="24"/>
        </w:rPr>
        <w:tab/>
        <w:t>Osborn R, Demoncada A. Psychosocial Interventions for Depression, Anxiety and Quality of Life in Cancer Survivors: Meta-analyses. IntJ Psychiatry Med 2006; 36(1):13-34.</w:t>
      </w:r>
    </w:p>
    <w:p w14:paraId="7ABC6671" w14:textId="77777777" w:rsidR="006D2A33" w:rsidRPr="006D2A33" w:rsidRDefault="006D2A33" w:rsidP="006D2A33">
      <w:pPr>
        <w:pStyle w:val="EndNoteBibliography"/>
        <w:spacing w:after="0"/>
        <w:ind w:left="720" w:hanging="720"/>
        <w:rPr>
          <w:rFonts w:asciiTheme="minorHAnsi" w:hAnsiTheme="minorHAnsi"/>
          <w:sz w:val="24"/>
          <w:szCs w:val="24"/>
        </w:rPr>
      </w:pPr>
      <w:r w:rsidRPr="006D2A33">
        <w:rPr>
          <w:rFonts w:asciiTheme="minorHAnsi" w:hAnsiTheme="minorHAnsi"/>
          <w:sz w:val="24"/>
          <w:szCs w:val="24"/>
        </w:rPr>
        <w:t>11.</w:t>
      </w:r>
      <w:r w:rsidRPr="006D2A33">
        <w:rPr>
          <w:rFonts w:asciiTheme="minorHAnsi" w:hAnsiTheme="minorHAnsi"/>
          <w:sz w:val="24"/>
          <w:szCs w:val="24"/>
        </w:rPr>
        <w:tab/>
        <w:t>Henshall C, Allin L, Aveyard H. A systematic review and narrative synthesis to explore the effectiveness of exercise based interventions in improving fatigue, dyspnoea and depression in lung cancer survivors. Cancer Nurs 2018; doi: 10.1097/NCC.0000000000000605</w:t>
      </w:r>
    </w:p>
    <w:p w14:paraId="28B2FB88" w14:textId="77777777" w:rsidR="006D2A33" w:rsidRPr="006D2A33" w:rsidRDefault="006D2A33" w:rsidP="006D2A33">
      <w:pPr>
        <w:pStyle w:val="EndNoteBibliography"/>
        <w:spacing w:after="0"/>
        <w:ind w:left="720" w:hanging="720"/>
        <w:rPr>
          <w:rFonts w:asciiTheme="minorHAnsi" w:hAnsiTheme="minorHAnsi"/>
          <w:sz w:val="24"/>
          <w:szCs w:val="24"/>
        </w:rPr>
      </w:pPr>
      <w:r w:rsidRPr="006D2A33">
        <w:rPr>
          <w:rFonts w:asciiTheme="minorHAnsi" w:hAnsiTheme="minorHAnsi"/>
          <w:sz w:val="24"/>
          <w:szCs w:val="24"/>
        </w:rPr>
        <w:t>12.</w:t>
      </w:r>
      <w:r w:rsidRPr="006D2A33">
        <w:rPr>
          <w:rFonts w:asciiTheme="minorHAnsi" w:hAnsiTheme="minorHAnsi"/>
          <w:sz w:val="24"/>
          <w:szCs w:val="24"/>
        </w:rPr>
        <w:tab/>
        <w:t>Shneerson C, Taskila T, Holder R, Greenfield S, Tolosa I, Damery S, Gale N. Patterns of self-management practices undertaken by cancer survivors: variations in demographic factors. Eur J Cancer Care 2015;24(5):683-694.</w:t>
      </w:r>
    </w:p>
    <w:p w14:paraId="75685B42" w14:textId="77777777" w:rsidR="006D2A33" w:rsidRPr="006D2A33" w:rsidRDefault="006D2A33" w:rsidP="006D2A33">
      <w:pPr>
        <w:pStyle w:val="EndNoteBibliography"/>
        <w:spacing w:after="0"/>
        <w:ind w:left="720" w:hanging="720"/>
        <w:rPr>
          <w:rFonts w:asciiTheme="minorHAnsi" w:hAnsiTheme="minorHAnsi"/>
          <w:sz w:val="24"/>
          <w:szCs w:val="24"/>
        </w:rPr>
      </w:pPr>
      <w:r w:rsidRPr="006D2A33">
        <w:rPr>
          <w:rFonts w:asciiTheme="minorHAnsi" w:hAnsiTheme="minorHAnsi"/>
          <w:sz w:val="24"/>
          <w:szCs w:val="24"/>
        </w:rPr>
        <w:t>13.</w:t>
      </w:r>
      <w:r w:rsidRPr="006D2A33">
        <w:rPr>
          <w:rFonts w:asciiTheme="minorHAnsi" w:hAnsiTheme="minorHAnsi"/>
          <w:sz w:val="24"/>
          <w:szCs w:val="24"/>
        </w:rPr>
        <w:tab/>
        <w:t>Loh S-Y, Ong L, Ng L-L, Chew S-L, Lee S-Y, Boniface G. Qualitative Experiences of Breast Cancer Survivors on a Self-Management Intervention: 2 Year post-Intervention. ASJCP 2011; 12:1489-1495.</w:t>
      </w:r>
    </w:p>
    <w:p w14:paraId="3F81DE6D" w14:textId="77777777" w:rsidR="006D2A33" w:rsidRPr="006D2A33" w:rsidRDefault="006D2A33" w:rsidP="006D2A33">
      <w:pPr>
        <w:pStyle w:val="EndNoteBibliography"/>
        <w:spacing w:after="0"/>
        <w:ind w:left="720" w:hanging="720"/>
        <w:rPr>
          <w:rFonts w:asciiTheme="minorHAnsi" w:hAnsiTheme="minorHAnsi"/>
          <w:sz w:val="24"/>
          <w:szCs w:val="24"/>
        </w:rPr>
      </w:pPr>
      <w:r w:rsidRPr="006D2A33">
        <w:rPr>
          <w:rFonts w:asciiTheme="minorHAnsi" w:hAnsiTheme="minorHAnsi"/>
          <w:sz w:val="24"/>
          <w:szCs w:val="24"/>
        </w:rPr>
        <w:t>14.</w:t>
      </w:r>
      <w:r w:rsidRPr="006D2A33">
        <w:rPr>
          <w:rFonts w:asciiTheme="minorHAnsi" w:hAnsiTheme="minorHAnsi"/>
          <w:sz w:val="24"/>
          <w:szCs w:val="24"/>
        </w:rPr>
        <w:tab/>
        <w:t>Korstjens I, May A, van Weert E, Mesters I, Tan F, Ros Wea. Quality of Life After Self-Management Cancer Rehabilitation: A Randomised Controlled Trial Comparing Physical and Cognitive-Behavioural Training Versus Physical Training. PsychosomMed 2008; 70:422-429.</w:t>
      </w:r>
    </w:p>
    <w:p w14:paraId="743EC15A" w14:textId="77777777" w:rsidR="006D2A33" w:rsidRPr="006D2A33" w:rsidRDefault="006D2A33" w:rsidP="006D2A33">
      <w:pPr>
        <w:pStyle w:val="EndNoteBibliography"/>
        <w:spacing w:after="0"/>
        <w:ind w:left="720" w:hanging="720"/>
        <w:rPr>
          <w:rFonts w:asciiTheme="minorHAnsi" w:hAnsiTheme="minorHAnsi"/>
          <w:sz w:val="24"/>
          <w:szCs w:val="24"/>
        </w:rPr>
      </w:pPr>
      <w:r w:rsidRPr="006D2A33">
        <w:rPr>
          <w:rFonts w:asciiTheme="minorHAnsi" w:hAnsiTheme="minorHAnsi"/>
          <w:sz w:val="24"/>
          <w:szCs w:val="24"/>
        </w:rPr>
        <w:t>15.</w:t>
      </w:r>
      <w:r w:rsidRPr="006D2A33">
        <w:rPr>
          <w:rFonts w:asciiTheme="minorHAnsi" w:hAnsiTheme="minorHAnsi"/>
          <w:sz w:val="24"/>
          <w:szCs w:val="24"/>
        </w:rPr>
        <w:tab/>
        <w:t>Damush T, Perkins A, Miller K. The Implementation of an Oncologist Referred, Exercise Self-Management Program for Older Breast Cancer Survivors. Psychooncology 2006; 15:884-890.</w:t>
      </w:r>
    </w:p>
    <w:p w14:paraId="268C9E05" w14:textId="77777777" w:rsidR="006D2A33" w:rsidRPr="006D2A33" w:rsidRDefault="006D2A33" w:rsidP="006D2A33">
      <w:pPr>
        <w:pStyle w:val="EndNoteBibliography"/>
        <w:spacing w:after="0"/>
        <w:ind w:left="720" w:hanging="720"/>
        <w:rPr>
          <w:rFonts w:asciiTheme="minorHAnsi" w:hAnsiTheme="minorHAnsi"/>
          <w:sz w:val="24"/>
          <w:szCs w:val="24"/>
        </w:rPr>
      </w:pPr>
      <w:r w:rsidRPr="006D2A33">
        <w:rPr>
          <w:rFonts w:asciiTheme="minorHAnsi" w:hAnsiTheme="minorHAnsi"/>
          <w:sz w:val="24"/>
          <w:szCs w:val="24"/>
        </w:rPr>
        <w:lastRenderedPageBreak/>
        <w:t>16.</w:t>
      </w:r>
      <w:r w:rsidRPr="006D2A33">
        <w:rPr>
          <w:rFonts w:asciiTheme="minorHAnsi" w:hAnsiTheme="minorHAnsi"/>
          <w:sz w:val="24"/>
          <w:szCs w:val="24"/>
        </w:rPr>
        <w:tab/>
        <w:t>Brown J, Huedo-Medina T, Pescatello L, Pescatello S, Ferrer R, Johnson B. Efficacy of Exercise Interventions in Modulating Cancer-Related Fatigue among Adult Cancer Survivors: A Meta-Analysis. Cancer Epidemiol Biomarkers Prev 2011; 20(1):123-133.</w:t>
      </w:r>
    </w:p>
    <w:p w14:paraId="7B96F743" w14:textId="77777777" w:rsidR="006D2A33" w:rsidRPr="006D2A33" w:rsidRDefault="006D2A33" w:rsidP="006D2A33">
      <w:pPr>
        <w:pStyle w:val="EndNoteBibliography"/>
        <w:spacing w:after="0"/>
        <w:ind w:left="720" w:hanging="720"/>
        <w:rPr>
          <w:rFonts w:asciiTheme="minorHAnsi" w:hAnsiTheme="minorHAnsi"/>
          <w:sz w:val="24"/>
          <w:szCs w:val="24"/>
        </w:rPr>
      </w:pPr>
      <w:r w:rsidRPr="006D2A33">
        <w:rPr>
          <w:rFonts w:asciiTheme="minorHAnsi" w:hAnsiTheme="minorHAnsi"/>
          <w:sz w:val="24"/>
          <w:szCs w:val="24"/>
        </w:rPr>
        <w:t>17.</w:t>
      </w:r>
      <w:r w:rsidRPr="006D2A33">
        <w:rPr>
          <w:rFonts w:asciiTheme="minorHAnsi" w:hAnsiTheme="minorHAnsi"/>
          <w:sz w:val="24"/>
          <w:szCs w:val="24"/>
        </w:rPr>
        <w:tab/>
        <w:t>Speck R, Courneya K, Mâsse L, Duval S, Schmitz K. An Update of Controlled Physical Activity Trials in Cancer Survivors: A Systematic Review and Meta-Analysis. Jour Can Surviv 2010; 4:87-100.</w:t>
      </w:r>
    </w:p>
    <w:p w14:paraId="6998B02F" w14:textId="48E4F24F" w:rsidR="006D2A33" w:rsidRDefault="006D2A33" w:rsidP="006D2A33">
      <w:pPr>
        <w:pStyle w:val="EndNoteBibliography"/>
        <w:spacing w:after="0"/>
        <w:ind w:left="720" w:hanging="720"/>
        <w:rPr>
          <w:rFonts w:asciiTheme="minorHAnsi" w:hAnsiTheme="minorHAnsi"/>
          <w:sz w:val="24"/>
          <w:szCs w:val="24"/>
        </w:rPr>
      </w:pPr>
      <w:r w:rsidRPr="006D2A33">
        <w:rPr>
          <w:rFonts w:asciiTheme="minorHAnsi" w:hAnsiTheme="minorHAnsi"/>
          <w:sz w:val="24"/>
          <w:szCs w:val="24"/>
        </w:rPr>
        <w:t>18.</w:t>
      </w:r>
      <w:r w:rsidRPr="006D2A33">
        <w:rPr>
          <w:rFonts w:asciiTheme="minorHAnsi" w:hAnsiTheme="minorHAnsi"/>
          <w:sz w:val="24"/>
          <w:szCs w:val="24"/>
        </w:rPr>
        <w:tab/>
      </w:r>
      <w:r w:rsidR="00FB1876" w:rsidRPr="00FB1876">
        <w:rPr>
          <w:rFonts w:asciiTheme="minorHAnsi" w:hAnsiTheme="minorHAnsi"/>
          <w:sz w:val="24"/>
          <w:szCs w:val="24"/>
        </w:rPr>
        <w:t>Courneya KS, Katzmarzyk PT, Bacon E. Physical activity and obesity in Canadian cancer survivors: population-based estimates from the 2005 Canadian Community Health Survey. Cancer. 2008;112:2475–2482.</w:t>
      </w:r>
    </w:p>
    <w:p w14:paraId="2AD0FD9C" w14:textId="70E89542" w:rsidR="00C267D5" w:rsidRPr="006D2A33" w:rsidRDefault="00C267D5" w:rsidP="006D2A33">
      <w:pPr>
        <w:pStyle w:val="EndNoteBibliography"/>
        <w:spacing w:after="0"/>
        <w:ind w:left="720" w:hanging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19.</w:t>
      </w:r>
      <w:r w:rsidR="00231751">
        <w:rPr>
          <w:rFonts w:asciiTheme="minorHAnsi" w:hAnsiTheme="minorHAnsi"/>
          <w:sz w:val="24"/>
          <w:szCs w:val="24"/>
        </w:rPr>
        <w:tab/>
      </w:r>
      <w:r w:rsidR="0090236F" w:rsidRPr="0090236F">
        <w:rPr>
          <w:rFonts w:asciiTheme="minorHAnsi" w:hAnsiTheme="minorHAnsi"/>
          <w:sz w:val="24"/>
          <w:szCs w:val="24"/>
        </w:rPr>
        <w:t>Bower JE, Bak K, Berger A, Breitbart W, Escalante CP, Ganz PA, et al. Screening, assessment, and management of fatigue in adult survivors of cancer: An American Society of Clinical Oncology clinical practice guideline adaptation. J Clin Oncol 2014;32:1840–50</w:t>
      </w:r>
      <w:r w:rsidR="00AB1A6D" w:rsidRPr="00AB1A6D">
        <w:rPr>
          <w:rFonts w:asciiTheme="minorHAnsi" w:hAnsiTheme="minorHAnsi"/>
          <w:sz w:val="24"/>
          <w:szCs w:val="24"/>
        </w:rPr>
        <w:t>.</w:t>
      </w:r>
      <w:r w:rsidR="00F63289">
        <w:rPr>
          <w:rFonts w:asciiTheme="minorHAnsi" w:hAnsiTheme="minorHAnsi"/>
          <w:sz w:val="24"/>
          <w:szCs w:val="24"/>
        </w:rPr>
        <w:t>19</w:t>
      </w:r>
    </w:p>
    <w:p w14:paraId="21ABFC2E" w14:textId="5357A138" w:rsidR="006D2A33" w:rsidRPr="006D2A33" w:rsidRDefault="00774338" w:rsidP="006D2A33">
      <w:pPr>
        <w:pStyle w:val="EndNoteBibliography"/>
        <w:spacing w:after="0"/>
        <w:ind w:left="720" w:hanging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20</w:t>
      </w:r>
      <w:r w:rsidR="006D2A33" w:rsidRPr="006D2A33">
        <w:rPr>
          <w:rFonts w:asciiTheme="minorHAnsi" w:hAnsiTheme="minorHAnsi"/>
          <w:sz w:val="24"/>
          <w:szCs w:val="24"/>
        </w:rPr>
        <w:t>.</w:t>
      </w:r>
      <w:r w:rsidR="006D2A33" w:rsidRPr="006D2A33">
        <w:rPr>
          <w:rFonts w:asciiTheme="minorHAnsi" w:hAnsiTheme="minorHAnsi"/>
          <w:sz w:val="24"/>
          <w:szCs w:val="24"/>
        </w:rPr>
        <w:tab/>
        <w:t>Brown-Johnson CG, Berrean B, Cataldo JK. Development and usability evaluation of the mHealth Tool for Lung Cancer (mHealth TLC): A virtual world health game for lung cancer patients. Patient Educ Couns 2015; 98(4):506-511.</w:t>
      </w:r>
    </w:p>
    <w:p w14:paraId="5DF622E9" w14:textId="63D0D0FC" w:rsidR="006D2A33" w:rsidRPr="006D2A33" w:rsidRDefault="006D2A33" w:rsidP="006D2A33">
      <w:pPr>
        <w:pStyle w:val="EndNoteBibliography"/>
        <w:spacing w:after="0"/>
        <w:ind w:left="720" w:hanging="720"/>
        <w:rPr>
          <w:rFonts w:asciiTheme="minorHAnsi" w:hAnsiTheme="minorHAnsi"/>
          <w:sz w:val="24"/>
          <w:szCs w:val="24"/>
        </w:rPr>
      </w:pPr>
      <w:r w:rsidRPr="006D2A33">
        <w:rPr>
          <w:rFonts w:asciiTheme="minorHAnsi" w:hAnsiTheme="minorHAnsi"/>
          <w:sz w:val="24"/>
          <w:szCs w:val="24"/>
        </w:rPr>
        <w:t>2</w:t>
      </w:r>
      <w:r w:rsidR="00735BDF">
        <w:rPr>
          <w:rFonts w:asciiTheme="minorHAnsi" w:hAnsiTheme="minorHAnsi"/>
          <w:sz w:val="24"/>
          <w:szCs w:val="24"/>
        </w:rPr>
        <w:t>1</w:t>
      </w:r>
      <w:r w:rsidRPr="006D2A33">
        <w:rPr>
          <w:rFonts w:asciiTheme="minorHAnsi" w:hAnsiTheme="minorHAnsi"/>
          <w:sz w:val="24"/>
          <w:szCs w:val="24"/>
        </w:rPr>
        <w:t>.</w:t>
      </w:r>
      <w:r w:rsidRPr="006D2A33">
        <w:rPr>
          <w:rFonts w:asciiTheme="minorHAnsi" w:hAnsiTheme="minorHAnsi"/>
          <w:sz w:val="24"/>
          <w:szCs w:val="24"/>
        </w:rPr>
        <w:tab/>
        <w:t>Seiler A, Klass V, Troster G, Fagundes CP.  eHealth and mHealth interventions in the treatment of fatigued cancer survivors: A systematic review and meta‐analysis. Psychooncology 2017;26:1239-53</w:t>
      </w:r>
    </w:p>
    <w:p w14:paraId="6EDF8C1A" w14:textId="77777777" w:rsidR="00ED7590" w:rsidRDefault="006D2A33" w:rsidP="00ED7590">
      <w:pPr>
        <w:pStyle w:val="EndNoteBibliography"/>
        <w:spacing w:after="0"/>
        <w:ind w:left="720" w:hanging="720"/>
        <w:rPr>
          <w:rFonts w:asciiTheme="minorHAnsi" w:hAnsiTheme="minorHAnsi"/>
          <w:sz w:val="24"/>
          <w:szCs w:val="24"/>
        </w:rPr>
      </w:pPr>
      <w:r w:rsidRPr="006D2A33">
        <w:rPr>
          <w:rFonts w:asciiTheme="minorHAnsi" w:hAnsiTheme="minorHAnsi"/>
          <w:sz w:val="24"/>
          <w:szCs w:val="24"/>
        </w:rPr>
        <w:t>2</w:t>
      </w:r>
      <w:r w:rsidR="00735BDF">
        <w:rPr>
          <w:rFonts w:asciiTheme="minorHAnsi" w:hAnsiTheme="minorHAnsi"/>
          <w:sz w:val="24"/>
          <w:szCs w:val="24"/>
        </w:rPr>
        <w:t>2</w:t>
      </w:r>
      <w:r w:rsidRPr="006D2A33">
        <w:rPr>
          <w:rFonts w:asciiTheme="minorHAnsi" w:hAnsiTheme="minorHAnsi"/>
          <w:sz w:val="24"/>
          <w:szCs w:val="24"/>
        </w:rPr>
        <w:t>.</w:t>
      </w:r>
      <w:r w:rsidRPr="006D2A33">
        <w:rPr>
          <w:rFonts w:asciiTheme="minorHAnsi" w:hAnsiTheme="minorHAnsi"/>
          <w:sz w:val="24"/>
          <w:szCs w:val="24"/>
        </w:rPr>
        <w:tab/>
        <w:t>Haberlin C, O’Dwyer T, Mockler D, Moran J, O’Donnell DM, Broderick J.  (2018). The use of eHealth to promote physical ac</w:t>
      </w:r>
      <w:r w:rsidR="001C0B4A">
        <w:rPr>
          <w:rFonts w:asciiTheme="minorHAnsi" w:hAnsiTheme="minorHAnsi"/>
          <w:sz w:val="24"/>
          <w:szCs w:val="24"/>
        </w:rPr>
        <w:t>tivit</w:t>
      </w:r>
      <w:r w:rsidRPr="006D2A33">
        <w:rPr>
          <w:rFonts w:asciiTheme="minorHAnsi" w:hAnsiTheme="minorHAnsi"/>
          <w:sz w:val="24"/>
          <w:szCs w:val="24"/>
        </w:rPr>
        <w:t>y in cancer survivors: a systematic review. Support Care Cancer; 26(10): 3323-3336</w:t>
      </w:r>
    </w:p>
    <w:p w14:paraId="53C01D17" w14:textId="2202000F" w:rsidR="006D2A33" w:rsidRPr="006D2A33" w:rsidRDefault="00030499" w:rsidP="00ED7590">
      <w:pPr>
        <w:pStyle w:val="EndNoteBibliography"/>
        <w:spacing w:after="0"/>
        <w:ind w:left="720" w:hanging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23.</w:t>
      </w:r>
      <w:r>
        <w:rPr>
          <w:rFonts w:asciiTheme="minorHAnsi" w:hAnsiTheme="minorHAnsi"/>
          <w:sz w:val="24"/>
          <w:szCs w:val="24"/>
        </w:rPr>
        <w:tab/>
      </w:r>
      <w:r w:rsidR="006D2A33" w:rsidRPr="006D2A33">
        <w:rPr>
          <w:rFonts w:asciiTheme="minorHAnsi" w:hAnsiTheme="minorHAnsi"/>
          <w:sz w:val="24"/>
          <w:szCs w:val="24"/>
        </w:rPr>
        <w:t>Hernandez Silva E, Lawler S, Langbecker D.The effectiveness of mHealth for self-management in improving pain, psychological distress, fatigue, and sleep in cancer survivors: a systematic review. JCancer Surviv 2019 13(1), 97-107</w:t>
      </w:r>
    </w:p>
    <w:p w14:paraId="0C28DCB1" w14:textId="1C7FFF28" w:rsidR="006D2A33" w:rsidRPr="006D2A33" w:rsidRDefault="006D2A33" w:rsidP="006D2A33">
      <w:pPr>
        <w:pStyle w:val="EndNoteBibliography"/>
        <w:spacing w:after="0"/>
        <w:ind w:left="720" w:hanging="720"/>
        <w:rPr>
          <w:rFonts w:asciiTheme="minorHAnsi" w:hAnsiTheme="minorHAnsi"/>
          <w:sz w:val="24"/>
          <w:szCs w:val="24"/>
        </w:rPr>
      </w:pPr>
      <w:r w:rsidRPr="006D2A33">
        <w:rPr>
          <w:rFonts w:asciiTheme="minorHAnsi" w:hAnsiTheme="minorHAnsi"/>
          <w:sz w:val="24"/>
          <w:szCs w:val="24"/>
        </w:rPr>
        <w:t>2</w:t>
      </w:r>
      <w:r w:rsidR="00030499">
        <w:rPr>
          <w:rFonts w:asciiTheme="minorHAnsi" w:hAnsiTheme="minorHAnsi"/>
          <w:sz w:val="24"/>
          <w:szCs w:val="24"/>
        </w:rPr>
        <w:t>4</w:t>
      </w:r>
      <w:r w:rsidRPr="006D2A33">
        <w:rPr>
          <w:rFonts w:asciiTheme="minorHAnsi" w:hAnsiTheme="minorHAnsi"/>
          <w:sz w:val="24"/>
          <w:szCs w:val="24"/>
        </w:rPr>
        <w:t>.</w:t>
      </w:r>
      <w:r w:rsidRPr="006D2A33">
        <w:rPr>
          <w:rFonts w:asciiTheme="minorHAnsi" w:hAnsiTheme="minorHAnsi"/>
          <w:sz w:val="24"/>
          <w:szCs w:val="24"/>
        </w:rPr>
        <w:tab/>
        <w:t>Escriva Boulley G, Leroy T, Bernetiere C, Paquiensegguy F, Desfriches-Doria O, Preau M. eDigital health interventions to help living with cancer: A systematic review of participants’ engagement and psychosocial effects. Psychooncology 2018; 27: 2677-2686</w:t>
      </w:r>
    </w:p>
    <w:p w14:paraId="16A723E8" w14:textId="114101F2" w:rsidR="006D2A33" w:rsidRPr="006D2A33" w:rsidRDefault="006D2A33" w:rsidP="006D2A33">
      <w:pPr>
        <w:pStyle w:val="EndNoteBibliography"/>
        <w:spacing w:after="0"/>
        <w:ind w:left="720" w:hanging="720"/>
        <w:rPr>
          <w:rFonts w:asciiTheme="minorHAnsi" w:hAnsiTheme="minorHAnsi"/>
          <w:sz w:val="24"/>
          <w:szCs w:val="24"/>
        </w:rPr>
      </w:pPr>
      <w:r w:rsidRPr="006D2A33">
        <w:rPr>
          <w:rFonts w:asciiTheme="minorHAnsi" w:hAnsiTheme="minorHAnsi"/>
          <w:sz w:val="24"/>
          <w:szCs w:val="24"/>
        </w:rPr>
        <w:t>2</w:t>
      </w:r>
      <w:r w:rsidR="00030499">
        <w:rPr>
          <w:rFonts w:asciiTheme="minorHAnsi" w:hAnsiTheme="minorHAnsi"/>
          <w:sz w:val="24"/>
          <w:szCs w:val="24"/>
        </w:rPr>
        <w:t>5</w:t>
      </w:r>
      <w:r w:rsidRPr="006D2A33">
        <w:rPr>
          <w:rFonts w:asciiTheme="minorHAnsi" w:hAnsiTheme="minorHAnsi"/>
          <w:sz w:val="24"/>
          <w:szCs w:val="24"/>
        </w:rPr>
        <w:t>.</w:t>
      </w:r>
      <w:r w:rsidRPr="006D2A33">
        <w:rPr>
          <w:rFonts w:asciiTheme="minorHAnsi" w:hAnsiTheme="minorHAnsi"/>
          <w:sz w:val="24"/>
          <w:szCs w:val="24"/>
        </w:rPr>
        <w:tab/>
        <w:t>Kuijpers W, Groen WG, Aaronson NK, van Harten WH. A systematic review of web-based interventions for patient empowerment and physical activity in chronic diseases: relevance for cancer survivors. J med Internet Res 2013; 15(2): e37.</w:t>
      </w:r>
    </w:p>
    <w:p w14:paraId="25193833" w14:textId="3FB39FCB" w:rsidR="006D2A33" w:rsidRDefault="006D2A33" w:rsidP="006D2A33">
      <w:pPr>
        <w:pStyle w:val="EndNoteBibliography"/>
        <w:spacing w:after="0"/>
        <w:ind w:left="720" w:hanging="720"/>
        <w:rPr>
          <w:rFonts w:asciiTheme="minorHAnsi" w:hAnsiTheme="minorHAnsi"/>
          <w:sz w:val="24"/>
          <w:szCs w:val="24"/>
        </w:rPr>
      </w:pPr>
      <w:r w:rsidRPr="006D2A33">
        <w:rPr>
          <w:rFonts w:asciiTheme="minorHAnsi" w:hAnsiTheme="minorHAnsi"/>
          <w:sz w:val="24"/>
          <w:szCs w:val="24"/>
        </w:rPr>
        <w:t>2</w:t>
      </w:r>
      <w:r w:rsidR="00030499">
        <w:rPr>
          <w:rFonts w:asciiTheme="minorHAnsi" w:hAnsiTheme="minorHAnsi"/>
          <w:sz w:val="24"/>
          <w:szCs w:val="24"/>
        </w:rPr>
        <w:t>6</w:t>
      </w:r>
      <w:r w:rsidRPr="006D2A33">
        <w:rPr>
          <w:rFonts w:asciiTheme="minorHAnsi" w:hAnsiTheme="minorHAnsi"/>
          <w:sz w:val="24"/>
          <w:szCs w:val="24"/>
        </w:rPr>
        <w:t xml:space="preserve">. </w:t>
      </w:r>
      <w:r w:rsidRPr="006D2A33">
        <w:rPr>
          <w:rFonts w:asciiTheme="minorHAnsi" w:hAnsiTheme="minorHAnsi"/>
          <w:sz w:val="24"/>
          <w:szCs w:val="24"/>
        </w:rPr>
        <w:tab/>
        <w:t>Foster C, Grimmett C, May CM, Ewings S, Myall M, Hulme C et al. A web-based intervention (RESTORE) to support self-management of cancer-related fatigue following primary cancer treatment: a multi-centre PoC RCT. Support Care Cancer 2016;24:2445-2453</w:t>
      </w:r>
    </w:p>
    <w:p w14:paraId="436D2903" w14:textId="29749549" w:rsidR="00A01417" w:rsidRPr="006D2A33" w:rsidRDefault="00030499" w:rsidP="00030499">
      <w:pPr>
        <w:pStyle w:val="EndNoteBibliography"/>
        <w:spacing w:after="0"/>
        <w:ind w:left="720" w:hanging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27.</w:t>
      </w:r>
      <w:r>
        <w:rPr>
          <w:rFonts w:asciiTheme="minorHAnsi" w:hAnsiTheme="minorHAnsi"/>
          <w:sz w:val="24"/>
          <w:szCs w:val="24"/>
        </w:rPr>
        <w:tab/>
      </w:r>
      <w:r w:rsidR="00A01417" w:rsidRPr="00A01417">
        <w:rPr>
          <w:rFonts w:asciiTheme="minorHAnsi" w:hAnsiTheme="minorHAnsi"/>
          <w:sz w:val="24"/>
          <w:szCs w:val="24"/>
        </w:rPr>
        <w:t>Ciani O, Cucciniello M,</w:t>
      </w:r>
      <w:r>
        <w:rPr>
          <w:rFonts w:asciiTheme="minorHAnsi" w:hAnsiTheme="minorHAnsi"/>
          <w:sz w:val="24"/>
          <w:szCs w:val="24"/>
        </w:rPr>
        <w:t xml:space="preserve"> </w:t>
      </w:r>
      <w:r w:rsidR="00A01417" w:rsidRPr="00A01417">
        <w:rPr>
          <w:rFonts w:asciiTheme="minorHAnsi" w:hAnsiTheme="minorHAnsi"/>
          <w:sz w:val="24"/>
          <w:szCs w:val="24"/>
        </w:rPr>
        <w:t>Petracca F, et al. Lung</w:t>
      </w:r>
      <w:r>
        <w:rPr>
          <w:rFonts w:asciiTheme="minorHAnsi" w:hAnsiTheme="minorHAnsi"/>
          <w:sz w:val="24"/>
          <w:szCs w:val="24"/>
        </w:rPr>
        <w:t xml:space="preserve"> </w:t>
      </w:r>
      <w:r w:rsidR="00A01417" w:rsidRPr="00A01417">
        <w:rPr>
          <w:rFonts w:asciiTheme="minorHAnsi" w:hAnsiTheme="minorHAnsi"/>
          <w:sz w:val="24"/>
          <w:szCs w:val="24"/>
        </w:rPr>
        <w:t>Cancer App (LuCApp) study</w:t>
      </w:r>
      <w:r>
        <w:rPr>
          <w:rFonts w:asciiTheme="minorHAnsi" w:hAnsiTheme="minorHAnsi"/>
          <w:sz w:val="24"/>
          <w:szCs w:val="24"/>
        </w:rPr>
        <w:t xml:space="preserve"> </w:t>
      </w:r>
      <w:r w:rsidR="00A01417" w:rsidRPr="00A01417">
        <w:rPr>
          <w:rFonts w:asciiTheme="minorHAnsi" w:hAnsiTheme="minorHAnsi"/>
          <w:sz w:val="24"/>
          <w:szCs w:val="24"/>
        </w:rPr>
        <w:t>protocol: a randomised</w:t>
      </w:r>
      <w:r>
        <w:rPr>
          <w:rFonts w:asciiTheme="minorHAnsi" w:hAnsiTheme="minorHAnsi"/>
          <w:sz w:val="24"/>
          <w:szCs w:val="24"/>
        </w:rPr>
        <w:t xml:space="preserve"> </w:t>
      </w:r>
      <w:r w:rsidR="00A01417" w:rsidRPr="00A01417">
        <w:rPr>
          <w:rFonts w:asciiTheme="minorHAnsi" w:hAnsiTheme="minorHAnsi"/>
          <w:sz w:val="24"/>
          <w:szCs w:val="24"/>
        </w:rPr>
        <w:t>controlled trial to evaluate a</w:t>
      </w:r>
      <w:r>
        <w:rPr>
          <w:rFonts w:asciiTheme="minorHAnsi" w:hAnsiTheme="minorHAnsi"/>
          <w:sz w:val="24"/>
          <w:szCs w:val="24"/>
        </w:rPr>
        <w:t xml:space="preserve"> </w:t>
      </w:r>
      <w:r w:rsidR="00A01417" w:rsidRPr="00A01417">
        <w:rPr>
          <w:rFonts w:asciiTheme="minorHAnsi" w:hAnsiTheme="minorHAnsi"/>
          <w:sz w:val="24"/>
          <w:szCs w:val="24"/>
        </w:rPr>
        <w:t>mobile supportive care app</w:t>
      </w:r>
      <w:r>
        <w:rPr>
          <w:rFonts w:asciiTheme="minorHAnsi" w:hAnsiTheme="minorHAnsi"/>
          <w:sz w:val="24"/>
          <w:szCs w:val="24"/>
        </w:rPr>
        <w:t xml:space="preserve"> </w:t>
      </w:r>
      <w:r w:rsidR="00A01417" w:rsidRPr="00A01417">
        <w:rPr>
          <w:rFonts w:asciiTheme="minorHAnsi" w:hAnsiTheme="minorHAnsi"/>
          <w:sz w:val="24"/>
          <w:szCs w:val="24"/>
        </w:rPr>
        <w:t>for patients with metastatic</w:t>
      </w:r>
      <w:r>
        <w:rPr>
          <w:rFonts w:asciiTheme="minorHAnsi" w:hAnsiTheme="minorHAnsi"/>
          <w:sz w:val="24"/>
          <w:szCs w:val="24"/>
        </w:rPr>
        <w:t xml:space="preserve"> </w:t>
      </w:r>
      <w:r w:rsidR="00A01417" w:rsidRPr="00A01417">
        <w:rPr>
          <w:rFonts w:asciiTheme="minorHAnsi" w:hAnsiTheme="minorHAnsi"/>
          <w:sz w:val="24"/>
          <w:szCs w:val="24"/>
        </w:rPr>
        <w:t>lung cancer. BMJ Open</w:t>
      </w:r>
      <w:r>
        <w:rPr>
          <w:rFonts w:asciiTheme="minorHAnsi" w:hAnsiTheme="minorHAnsi"/>
          <w:sz w:val="24"/>
          <w:szCs w:val="24"/>
        </w:rPr>
        <w:t xml:space="preserve"> </w:t>
      </w:r>
      <w:r w:rsidR="00A01417" w:rsidRPr="00A01417">
        <w:rPr>
          <w:rFonts w:asciiTheme="minorHAnsi" w:hAnsiTheme="minorHAnsi"/>
          <w:sz w:val="24"/>
          <w:szCs w:val="24"/>
        </w:rPr>
        <w:t>2019;9:e025483. doi:10.1136/bmjopen-2018-025483</w:t>
      </w:r>
    </w:p>
    <w:p w14:paraId="09EA0B25" w14:textId="652499E2" w:rsidR="006D36AF" w:rsidRPr="006D2A33" w:rsidRDefault="006D2A33" w:rsidP="006D36AF">
      <w:pPr>
        <w:pStyle w:val="EndNoteBibliography"/>
        <w:spacing w:after="0"/>
        <w:ind w:left="720" w:hanging="720"/>
        <w:rPr>
          <w:rFonts w:asciiTheme="minorHAnsi" w:hAnsiTheme="minorHAnsi"/>
          <w:sz w:val="24"/>
          <w:szCs w:val="24"/>
        </w:rPr>
      </w:pPr>
      <w:r w:rsidRPr="006D2A33">
        <w:rPr>
          <w:rFonts w:asciiTheme="minorHAnsi" w:hAnsiTheme="minorHAnsi"/>
          <w:sz w:val="24"/>
          <w:szCs w:val="24"/>
        </w:rPr>
        <w:t>2</w:t>
      </w:r>
      <w:r w:rsidR="00735BDF">
        <w:rPr>
          <w:rFonts w:asciiTheme="minorHAnsi" w:hAnsiTheme="minorHAnsi"/>
          <w:sz w:val="24"/>
          <w:szCs w:val="24"/>
        </w:rPr>
        <w:t>8</w:t>
      </w:r>
      <w:r w:rsidRPr="006D2A33">
        <w:rPr>
          <w:rFonts w:asciiTheme="minorHAnsi" w:hAnsiTheme="minorHAnsi"/>
          <w:sz w:val="24"/>
          <w:szCs w:val="24"/>
        </w:rPr>
        <w:t xml:space="preserve">. </w:t>
      </w:r>
      <w:r w:rsidRPr="006D2A33">
        <w:rPr>
          <w:rFonts w:asciiTheme="minorHAnsi" w:hAnsiTheme="minorHAnsi"/>
          <w:sz w:val="24"/>
          <w:szCs w:val="24"/>
        </w:rPr>
        <w:tab/>
        <w:t>Aaronson NK, Mattioli W, Minton O, Weis J, Johansen C, Dalton SO et al. Beyond treatment: Psychosocial and behavioural issues in cancer survivorship research and practice. EJC Suppl 2014;  12 (1): 54-64</w:t>
      </w:r>
    </w:p>
    <w:p w14:paraId="16614D28" w14:textId="48305C27" w:rsidR="00F55329" w:rsidRDefault="006D2A33" w:rsidP="00F55329">
      <w:pPr>
        <w:pStyle w:val="EndNoteBibliography"/>
        <w:spacing w:after="0"/>
        <w:ind w:left="720" w:hanging="720"/>
        <w:rPr>
          <w:rFonts w:asciiTheme="minorHAnsi" w:hAnsiTheme="minorHAnsi"/>
          <w:sz w:val="24"/>
          <w:szCs w:val="24"/>
        </w:rPr>
      </w:pPr>
      <w:r w:rsidRPr="006D2A33">
        <w:rPr>
          <w:rFonts w:asciiTheme="minorHAnsi" w:hAnsiTheme="minorHAnsi"/>
          <w:sz w:val="24"/>
          <w:szCs w:val="24"/>
        </w:rPr>
        <w:t>2</w:t>
      </w:r>
      <w:r w:rsidR="00735BDF">
        <w:rPr>
          <w:rFonts w:asciiTheme="minorHAnsi" w:hAnsiTheme="minorHAnsi"/>
          <w:sz w:val="24"/>
          <w:szCs w:val="24"/>
        </w:rPr>
        <w:t>9</w:t>
      </w:r>
      <w:r w:rsidRPr="006D2A33">
        <w:rPr>
          <w:rFonts w:asciiTheme="minorHAnsi" w:hAnsiTheme="minorHAnsi"/>
          <w:sz w:val="24"/>
          <w:szCs w:val="24"/>
        </w:rPr>
        <w:t xml:space="preserve">. </w:t>
      </w:r>
      <w:r w:rsidRPr="006D2A33">
        <w:rPr>
          <w:rFonts w:asciiTheme="minorHAnsi" w:hAnsiTheme="minorHAnsi"/>
          <w:sz w:val="24"/>
          <w:szCs w:val="24"/>
        </w:rPr>
        <w:tab/>
      </w:r>
      <w:r w:rsidR="004A4DD8" w:rsidRPr="004A4DD8">
        <w:rPr>
          <w:rFonts w:asciiTheme="minorHAnsi" w:hAnsiTheme="minorHAnsi"/>
          <w:sz w:val="24"/>
          <w:szCs w:val="24"/>
        </w:rPr>
        <w:t>von Elm E, Altman DG, Egger M, Pocock SJ, Gotzsche PC, Vandenbroucke JP. The Strengthening the Reporting of Observational Studies in Epidemiology (STROBE) Statement: guidelines for reporting observational studies.</w:t>
      </w:r>
      <w:r w:rsidR="00EE5DC3">
        <w:rPr>
          <w:rFonts w:asciiTheme="minorHAnsi" w:hAnsiTheme="minorHAnsi"/>
          <w:sz w:val="24"/>
          <w:szCs w:val="24"/>
        </w:rPr>
        <w:t xml:space="preserve"> J Clin Epidemiol 2008;</w:t>
      </w:r>
      <w:r w:rsidR="00F55329" w:rsidRPr="00F55329">
        <w:t xml:space="preserve"> </w:t>
      </w:r>
      <w:r w:rsidR="00F55329" w:rsidRPr="00F55329">
        <w:rPr>
          <w:rFonts w:asciiTheme="minorHAnsi" w:hAnsiTheme="minorHAnsi"/>
          <w:sz w:val="24"/>
          <w:szCs w:val="24"/>
        </w:rPr>
        <w:t>61(4):344-9. doi: 10.1016/j.jclinepi.2007.11.008</w:t>
      </w:r>
    </w:p>
    <w:p w14:paraId="01859B6C" w14:textId="024C10F9" w:rsidR="006D2A33" w:rsidRPr="006D2A33" w:rsidRDefault="00735BDF" w:rsidP="00F55329">
      <w:pPr>
        <w:pStyle w:val="EndNoteBibliography"/>
        <w:spacing w:after="0"/>
        <w:ind w:left="720" w:hanging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30</w:t>
      </w:r>
      <w:r w:rsidR="00F55329" w:rsidRPr="00A74554">
        <w:rPr>
          <w:rFonts w:asciiTheme="minorHAnsi" w:hAnsiTheme="minorHAnsi"/>
          <w:sz w:val="24"/>
          <w:szCs w:val="24"/>
        </w:rPr>
        <w:t xml:space="preserve">.  </w:t>
      </w:r>
      <w:r w:rsidR="00F55329">
        <w:rPr>
          <w:rFonts w:asciiTheme="minorHAnsi" w:hAnsiTheme="minorHAnsi"/>
          <w:sz w:val="24"/>
          <w:szCs w:val="24"/>
        </w:rPr>
        <w:tab/>
      </w:r>
      <w:r w:rsidR="006D2A33" w:rsidRPr="006D2A33">
        <w:rPr>
          <w:rFonts w:asciiTheme="minorHAnsi" w:hAnsiTheme="minorHAnsi"/>
          <w:sz w:val="24"/>
          <w:szCs w:val="24"/>
        </w:rPr>
        <w:t>Gale NK, Heath G, Cameron E, Rashid S, Redwood S. Using the framework method for the analysis of qualitative data in multi-disciplinary health research. BMC Med Res Methodol 2013; 13: 117</w:t>
      </w:r>
    </w:p>
    <w:p w14:paraId="7DA82EEF" w14:textId="3B33DAE7" w:rsidR="006D2A33" w:rsidRPr="006D2A33" w:rsidRDefault="009D0F69" w:rsidP="006D2A33">
      <w:pPr>
        <w:pStyle w:val="EndNoteBibliography"/>
        <w:spacing w:after="0"/>
        <w:ind w:left="720" w:hanging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</w:t>
      </w:r>
      <w:r w:rsidR="00735BDF">
        <w:rPr>
          <w:rFonts w:asciiTheme="minorHAnsi" w:hAnsiTheme="minorHAnsi"/>
          <w:sz w:val="24"/>
          <w:szCs w:val="24"/>
        </w:rPr>
        <w:t>1</w:t>
      </w:r>
      <w:r w:rsidR="006D2A33" w:rsidRPr="006D2A33">
        <w:rPr>
          <w:rFonts w:asciiTheme="minorHAnsi" w:hAnsiTheme="minorHAnsi"/>
          <w:sz w:val="24"/>
          <w:szCs w:val="24"/>
        </w:rPr>
        <w:t>.</w:t>
      </w:r>
      <w:r w:rsidR="006D2A33" w:rsidRPr="006D2A33">
        <w:rPr>
          <w:rFonts w:asciiTheme="minorHAnsi" w:hAnsiTheme="minorHAnsi"/>
          <w:sz w:val="24"/>
          <w:szCs w:val="24"/>
        </w:rPr>
        <w:tab/>
        <w:t>Michie S, Atkins L, West R: The behaviour change wheel: A guide to designing interventions. Great Britain: Silverback Publishing; 2014</w:t>
      </w:r>
    </w:p>
    <w:p w14:paraId="30A0234C" w14:textId="4F619D78" w:rsidR="00F036E6" w:rsidRPr="00895D9D" w:rsidRDefault="006D2A33" w:rsidP="00300796">
      <w:pPr>
        <w:pStyle w:val="EndNoteBibliography"/>
        <w:spacing w:after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6D2A33">
        <w:rPr>
          <w:rFonts w:asciiTheme="minorHAnsi" w:hAnsiTheme="minorHAnsi"/>
          <w:sz w:val="24"/>
          <w:szCs w:val="24"/>
        </w:rPr>
        <w:t>3</w:t>
      </w:r>
      <w:r w:rsidR="00735BDF">
        <w:rPr>
          <w:rFonts w:asciiTheme="minorHAnsi" w:hAnsiTheme="minorHAnsi"/>
          <w:sz w:val="24"/>
          <w:szCs w:val="24"/>
        </w:rPr>
        <w:t>2</w:t>
      </w:r>
      <w:r w:rsidRPr="006D2A33">
        <w:rPr>
          <w:rFonts w:asciiTheme="minorHAnsi" w:hAnsiTheme="minorHAnsi"/>
          <w:sz w:val="24"/>
          <w:szCs w:val="24"/>
        </w:rPr>
        <w:t xml:space="preserve">. </w:t>
      </w:r>
      <w:r w:rsidRPr="006D2A33">
        <w:rPr>
          <w:rFonts w:asciiTheme="minorHAnsi" w:hAnsiTheme="minorHAnsi"/>
          <w:sz w:val="24"/>
          <w:szCs w:val="24"/>
        </w:rPr>
        <w:tab/>
      </w:r>
      <w:r w:rsidR="00300796" w:rsidRPr="00300796">
        <w:rPr>
          <w:rFonts w:asciiTheme="minorHAnsi" w:hAnsiTheme="minorHAnsi"/>
          <w:sz w:val="24"/>
          <w:szCs w:val="24"/>
        </w:rPr>
        <w:t>Henshall, C, Goodwin, L, Taylor, B, Kenyon, S. Improving the quality and content of midwives’ discussions with low-risk women about their options for place of birth: co-p</w:t>
      </w:r>
      <w:r w:rsidR="00300796" w:rsidRPr="00895D9D">
        <w:rPr>
          <w:rFonts w:asciiTheme="minorHAnsi" w:hAnsiTheme="minorHAnsi" w:cstheme="minorHAnsi"/>
          <w:sz w:val="24"/>
          <w:szCs w:val="24"/>
        </w:rPr>
        <w:t>roduction and evaluation of an intervention package. Midwifery 2018; 59:118-126 DOI10.1016/j.midw.2018.01.016</w:t>
      </w:r>
    </w:p>
    <w:p w14:paraId="43255A1C" w14:textId="46C9287D" w:rsidR="009D0F69" w:rsidRDefault="009D0F69" w:rsidP="00300796">
      <w:pPr>
        <w:pStyle w:val="EndNoteBibliography"/>
        <w:spacing w:after="0"/>
        <w:ind w:left="720" w:hanging="720"/>
        <w:rPr>
          <w:rStyle w:val="Hyperlink"/>
          <w:rFonts w:asciiTheme="minorHAnsi" w:hAnsiTheme="minorHAnsi" w:cstheme="minorHAnsi"/>
          <w:sz w:val="24"/>
          <w:szCs w:val="24"/>
        </w:rPr>
      </w:pPr>
      <w:r w:rsidRPr="00895D9D">
        <w:rPr>
          <w:rFonts w:asciiTheme="minorHAnsi" w:hAnsiTheme="minorHAnsi" w:cstheme="minorHAnsi"/>
          <w:sz w:val="24"/>
          <w:szCs w:val="24"/>
        </w:rPr>
        <w:t>3</w:t>
      </w:r>
      <w:r w:rsidR="00735BDF">
        <w:rPr>
          <w:rFonts w:asciiTheme="minorHAnsi" w:hAnsiTheme="minorHAnsi" w:cstheme="minorHAnsi"/>
          <w:sz w:val="24"/>
          <w:szCs w:val="24"/>
        </w:rPr>
        <w:t>3</w:t>
      </w:r>
      <w:r w:rsidRPr="00895D9D">
        <w:rPr>
          <w:rFonts w:asciiTheme="minorHAnsi" w:hAnsiTheme="minorHAnsi" w:cstheme="minorHAnsi"/>
          <w:sz w:val="24"/>
          <w:szCs w:val="24"/>
        </w:rPr>
        <w:t>.</w:t>
      </w:r>
      <w:r w:rsidR="00DE33E6" w:rsidRPr="00895D9D">
        <w:rPr>
          <w:rFonts w:asciiTheme="minorHAnsi" w:hAnsiTheme="minorHAnsi" w:cstheme="minorHAnsi"/>
          <w:sz w:val="24"/>
          <w:szCs w:val="24"/>
        </w:rPr>
        <w:tab/>
        <w:t>Barker, F,</w:t>
      </w:r>
      <w:r w:rsidR="0020340A" w:rsidRPr="00895D9D">
        <w:rPr>
          <w:rFonts w:asciiTheme="minorHAnsi" w:hAnsiTheme="minorHAnsi" w:cstheme="minorHAnsi"/>
          <w:sz w:val="24"/>
          <w:szCs w:val="24"/>
        </w:rPr>
        <w:t xml:space="preserve"> </w:t>
      </w:r>
      <w:r w:rsidR="00DE33E6" w:rsidRPr="00895D9D">
        <w:rPr>
          <w:rFonts w:asciiTheme="minorHAnsi" w:hAnsiTheme="minorHAnsi" w:cstheme="minorHAnsi"/>
          <w:sz w:val="24"/>
          <w:szCs w:val="24"/>
        </w:rPr>
        <w:t>Atkins, L</w:t>
      </w:r>
      <w:r w:rsidR="0020340A" w:rsidRPr="00895D9D">
        <w:rPr>
          <w:rFonts w:asciiTheme="minorHAnsi" w:hAnsiTheme="minorHAnsi" w:cstheme="minorHAnsi"/>
          <w:sz w:val="24"/>
          <w:szCs w:val="24"/>
        </w:rPr>
        <w:t>, de Lusignan, S. Applying the COM-B behaviour model and behaviour change wheel to develop an intervention to improve hearing-aid use in adult auditory rehabilitation</w:t>
      </w:r>
      <w:r w:rsidR="000653F5" w:rsidRPr="00895D9D">
        <w:rPr>
          <w:rFonts w:asciiTheme="minorHAnsi" w:hAnsiTheme="minorHAnsi" w:cstheme="minorHAnsi"/>
          <w:sz w:val="24"/>
          <w:szCs w:val="24"/>
        </w:rPr>
        <w:t>. International Journal of Audiology 2016; 5</w:t>
      </w:r>
      <w:r w:rsidR="00747B16" w:rsidRPr="00895D9D">
        <w:rPr>
          <w:rFonts w:asciiTheme="minorHAnsi" w:hAnsiTheme="minorHAnsi" w:cstheme="minorHAnsi"/>
          <w:sz w:val="24"/>
          <w:szCs w:val="24"/>
        </w:rPr>
        <w:t>: suppl3</w:t>
      </w:r>
      <w:r w:rsidR="00A74554" w:rsidRPr="00895D9D">
        <w:rPr>
          <w:rFonts w:asciiTheme="minorHAnsi" w:hAnsiTheme="minorHAnsi" w:cstheme="minorHAnsi"/>
          <w:sz w:val="24"/>
          <w:szCs w:val="24"/>
        </w:rPr>
        <w:t xml:space="preserve"> </w:t>
      </w:r>
      <w:hyperlink r:id="rId9" w:history="1">
        <w:r w:rsidR="00BA03B0" w:rsidRPr="00895D9D">
          <w:rPr>
            <w:rStyle w:val="Hyperlink"/>
            <w:rFonts w:asciiTheme="minorHAnsi" w:hAnsiTheme="minorHAnsi" w:cstheme="minorHAnsi"/>
            <w:sz w:val="24"/>
            <w:szCs w:val="24"/>
          </w:rPr>
          <w:t>https://doi.org/10.3109/14992027.2015.1120894</w:t>
        </w:r>
      </w:hyperlink>
    </w:p>
    <w:p w14:paraId="2E233108" w14:textId="25F6CA31" w:rsidR="008716ED" w:rsidRPr="00895D9D" w:rsidRDefault="008716ED" w:rsidP="00300796">
      <w:pPr>
        <w:pStyle w:val="EndNoteBibliography"/>
        <w:spacing w:after="0"/>
        <w:ind w:left="72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34.</w:t>
      </w:r>
      <w:r>
        <w:rPr>
          <w:rFonts w:asciiTheme="minorHAnsi" w:hAnsiTheme="minorHAnsi" w:cstheme="minorHAnsi"/>
          <w:sz w:val="24"/>
          <w:szCs w:val="24"/>
        </w:rPr>
        <w:tab/>
        <w:t>Bryman, A. Social Research Methods. 3</w:t>
      </w:r>
      <w:r w:rsidRPr="00B4387A">
        <w:rPr>
          <w:rFonts w:asciiTheme="minorHAnsi" w:hAnsiTheme="minorHAnsi" w:cstheme="minorHAnsi"/>
          <w:sz w:val="24"/>
          <w:szCs w:val="24"/>
          <w:vertAlign w:val="superscript"/>
        </w:rPr>
        <w:t>rd</w:t>
      </w:r>
      <w:r>
        <w:rPr>
          <w:rFonts w:asciiTheme="minorHAnsi" w:hAnsiTheme="minorHAnsi" w:cstheme="minorHAnsi"/>
          <w:sz w:val="24"/>
          <w:szCs w:val="24"/>
        </w:rPr>
        <w:t xml:space="preserve"> Ed. Oxford: Oxford Uniersity Press; 2008.</w:t>
      </w:r>
    </w:p>
    <w:p w14:paraId="5C5CFC16" w14:textId="77B328D0" w:rsidR="00A85279" w:rsidRPr="00895D9D" w:rsidRDefault="00BA03B0" w:rsidP="00A85279">
      <w:pPr>
        <w:pStyle w:val="EndNoteBibliography"/>
        <w:spacing w:after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895D9D">
        <w:rPr>
          <w:rFonts w:asciiTheme="minorHAnsi" w:hAnsiTheme="minorHAnsi" w:cstheme="minorHAnsi"/>
          <w:sz w:val="24"/>
          <w:szCs w:val="24"/>
        </w:rPr>
        <w:t>3</w:t>
      </w:r>
      <w:r w:rsidR="008716ED">
        <w:rPr>
          <w:rFonts w:asciiTheme="minorHAnsi" w:hAnsiTheme="minorHAnsi" w:cstheme="minorHAnsi"/>
          <w:sz w:val="24"/>
          <w:szCs w:val="24"/>
        </w:rPr>
        <w:t>5</w:t>
      </w:r>
      <w:r w:rsidRPr="00895D9D">
        <w:rPr>
          <w:rFonts w:asciiTheme="minorHAnsi" w:hAnsiTheme="minorHAnsi" w:cstheme="minorHAnsi"/>
          <w:sz w:val="24"/>
          <w:szCs w:val="24"/>
        </w:rPr>
        <w:t>.</w:t>
      </w:r>
      <w:r w:rsidRPr="00895D9D">
        <w:rPr>
          <w:rFonts w:asciiTheme="minorHAnsi" w:hAnsiTheme="minorHAnsi" w:cstheme="minorHAnsi"/>
          <w:sz w:val="24"/>
          <w:szCs w:val="24"/>
        </w:rPr>
        <w:tab/>
        <w:t>Henshall, C, Davey, Z, Jacelon, C, Martin, C</w:t>
      </w:r>
      <w:r w:rsidR="00DD006F">
        <w:rPr>
          <w:rFonts w:asciiTheme="minorHAnsi" w:hAnsiTheme="minorHAnsi" w:cstheme="minorHAnsi"/>
          <w:sz w:val="24"/>
          <w:szCs w:val="24"/>
        </w:rPr>
        <w:t xml:space="preserve"> (2019).</w:t>
      </w:r>
      <w:r w:rsidRPr="00895D9D">
        <w:rPr>
          <w:rFonts w:asciiTheme="minorHAnsi" w:hAnsiTheme="minorHAnsi" w:cstheme="minorHAnsi"/>
          <w:sz w:val="24"/>
          <w:szCs w:val="24"/>
        </w:rPr>
        <w:t>A usability study to test the effectiveness, efficiency and simplicity of a newly developed Exercise focused Health App for Lung cancer survivors (</w:t>
      </w:r>
      <w:r w:rsidR="0086269C" w:rsidRPr="00895D9D">
        <w:rPr>
          <w:rFonts w:asciiTheme="minorHAnsi" w:hAnsiTheme="minorHAnsi" w:cstheme="minorHAnsi"/>
          <w:sz w:val="24"/>
          <w:szCs w:val="24"/>
        </w:rPr>
        <w:t>i</w:t>
      </w:r>
      <w:r w:rsidRPr="00895D9D">
        <w:rPr>
          <w:rFonts w:asciiTheme="minorHAnsi" w:hAnsiTheme="minorHAnsi" w:cstheme="minorHAnsi"/>
          <w:sz w:val="24"/>
          <w:szCs w:val="24"/>
        </w:rPr>
        <w:t>EXHALE): protocol paper</w:t>
      </w:r>
      <w:r w:rsidR="00DD006F">
        <w:rPr>
          <w:rFonts w:asciiTheme="minorHAnsi" w:hAnsiTheme="minorHAnsi" w:cstheme="minorHAnsi"/>
          <w:sz w:val="24"/>
          <w:szCs w:val="24"/>
        </w:rPr>
        <w:t>.</w:t>
      </w:r>
      <w:r w:rsidR="00716DB4" w:rsidRPr="00895D9D">
        <w:rPr>
          <w:rFonts w:asciiTheme="minorHAnsi" w:hAnsiTheme="minorHAnsi" w:cstheme="minorHAnsi"/>
          <w:sz w:val="24"/>
          <w:szCs w:val="24"/>
        </w:rPr>
        <w:t>Health Informatics Journal</w:t>
      </w:r>
      <w:r w:rsidRPr="00895D9D">
        <w:rPr>
          <w:rFonts w:asciiTheme="minorHAnsi" w:hAnsiTheme="minorHAnsi" w:cstheme="minorHAnsi"/>
          <w:sz w:val="24"/>
          <w:szCs w:val="24"/>
        </w:rPr>
        <w:t>.</w:t>
      </w:r>
    </w:p>
    <w:p w14:paraId="060AD46F" w14:textId="2F31BA96" w:rsidR="00A85279" w:rsidRPr="00895D9D" w:rsidRDefault="00A85279" w:rsidP="005B1418">
      <w:pPr>
        <w:pStyle w:val="EndNoteBibliography"/>
        <w:spacing w:after="0"/>
        <w:ind w:left="720" w:hanging="720"/>
        <w:rPr>
          <w:rFonts w:asciiTheme="minorHAnsi" w:hAnsiTheme="minorHAnsi" w:cstheme="minorHAnsi"/>
          <w:bCs/>
          <w:sz w:val="24"/>
          <w:szCs w:val="24"/>
          <w:lang w:val="en-US"/>
        </w:rPr>
      </w:pPr>
      <w:r w:rsidRPr="00895D9D">
        <w:rPr>
          <w:rFonts w:asciiTheme="minorHAnsi" w:hAnsiTheme="minorHAnsi" w:cstheme="minorHAnsi"/>
          <w:sz w:val="24"/>
          <w:szCs w:val="24"/>
        </w:rPr>
        <w:t>3</w:t>
      </w:r>
      <w:r w:rsidR="008716ED">
        <w:rPr>
          <w:rFonts w:asciiTheme="minorHAnsi" w:hAnsiTheme="minorHAnsi" w:cstheme="minorHAnsi"/>
          <w:sz w:val="24"/>
          <w:szCs w:val="24"/>
        </w:rPr>
        <w:t>6</w:t>
      </w:r>
      <w:r w:rsidRPr="00895D9D">
        <w:rPr>
          <w:rFonts w:asciiTheme="minorHAnsi" w:hAnsiTheme="minorHAnsi" w:cstheme="minorHAnsi"/>
          <w:sz w:val="24"/>
          <w:szCs w:val="24"/>
        </w:rPr>
        <w:t>.</w:t>
      </w:r>
      <w:r w:rsidRPr="00895D9D">
        <w:rPr>
          <w:rFonts w:asciiTheme="minorHAnsi" w:hAnsiTheme="minorHAnsi" w:cstheme="minorHAnsi"/>
          <w:sz w:val="24"/>
          <w:szCs w:val="24"/>
        </w:rPr>
        <w:tab/>
        <w:t>Roque, NA, Boot</w:t>
      </w:r>
      <w:r w:rsidR="00C963FB" w:rsidRPr="00895D9D">
        <w:rPr>
          <w:rFonts w:asciiTheme="minorHAnsi" w:hAnsiTheme="minorHAnsi" w:cstheme="minorHAnsi"/>
          <w:sz w:val="24"/>
          <w:szCs w:val="24"/>
        </w:rPr>
        <w:t>,</w:t>
      </w:r>
      <w:r w:rsidRPr="00895D9D">
        <w:rPr>
          <w:rFonts w:asciiTheme="minorHAnsi" w:hAnsiTheme="minorHAnsi" w:cstheme="minorHAnsi"/>
          <w:sz w:val="24"/>
          <w:szCs w:val="24"/>
        </w:rPr>
        <w:t xml:space="preserve"> WR. </w:t>
      </w:r>
      <w:r w:rsidR="00BE48E4" w:rsidRPr="00895D9D">
        <w:rPr>
          <w:rFonts w:asciiTheme="minorHAnsi" w:hAnsiTheme="minorHAnsi" w:cstheme="minorHAnsi"/>
          <w:bCs/>
          <w:sz w:val="24"/>
          <w:szCs w:val="24"/>
          <w:lang w:val="en-US"/>
        </w:rPr>
        <w:t>A new tool for assessing mobile device proficiency in older adults: The mobile device proficiency q</w:t>
      </w:r>
      <w:r w:rsidRPr="00895D9D">
        <w:rPr>
          <w:rFonts w:asciiTheme="minorHAnsi" w:hAnsiTheme="minorHAnsi" w:cstheme="minorHAnsi"/>
          <w:bCs/>
          <w:sz w:val="24"/>
          <w:szCs w:val="24"/>
          <w:lang w:val="en-US"/>
        </w:rPr>
        <w:t>uestionnaire</w:t>
      </w:r>
      <w:r w:rsidR="00BE48E4" w:rsidRPr="00895D9D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. Journal of Applied Gerontology 2016; 37 (2): 131-156. doi: </w:t>
      </w:r>
      <w:hyperlink r:id="rId10" w:history="1">
        <w:r w:rsidR="00BE48E4" w:rsidRPr="00895D9D">
          <w:rPr>
            <w:rStyle w:val="Hyperlink"/>
            <w:rFonts w:asciiTheme="minorHAnsi" w:hAnsiTheme="minorHAnsi" w:cstheme="minorHAnsi"/>
            <w:bCs/>
            <w:sz w:val="24"/>
            <w:szCs w:val="24"/>
            <w:lang w:val="en-US"/>
          </w:rPr>
          <w:t>10.1177/0733464816642582</w:t>
        </w:r>
      </w:hyperlink>
    </w:p>
    <w:p w14:paraId="61C449F8" w14:textId="21CFCC42" w:rsidR="005B1418" w:rsidRPr="00895D9D" w:rsidRDefault="005B1418" w:rsidP="005B1418">
      <w:pPr>
        <w:pStyle w:val="EndNoteBibliography"/>
        <w:spacing w:after="0"/>
        <w:ind w:left="720" w:hanging="720"/>
        <w:rPr>
          <w:rFonts w:asciiTheme="minorHAnsi" w:hAnsiTheme="minorHAnsi" w:cstheme="minorHAnsi"/>
          <w:bCs/>
          <w:sz w:val="24"/>
          <w:szCs w:val="24"/>
          <w:lang w:val="en-US"/>
        </w:rPr>
      </w:pPr>
      <w:r w:rsidRPr="00895D9D">
        <w:rPr>
          <w:rFonts w:asciiTheme="minorHAnsi" w:hAnsiTheme="minorHAnsi" w:cstheme="minorHAnsi"/>
          <w:bCs/>
          <w:sz w:val="24"/>
          <w:szCs w:val="24"/>
          <w:lang w:val="en-US"/>
        </w:rPr>
        <w:t>3</w:t>
      </w:r>
      <w:r w:rsidR="008716ED">
        <w:rPr>
          <w:rFonts w:asciiTheme="minorHAnsi" w:hAnsiTheme="minorHAnsi" w:cstheme="minorHAnsi"/>
          <w:bCs/>
          <w:sz w:val="24"/>
          <w:szCs w:val="24"/>
          <w:lang w:val="en-US"/>
        </w:rPr>
        <w:t>7</w:t>
      </w:r>
      <w:r w:rsidRPr="00895D9D">
        <w:rPr>
          <w:rFonts w:asciiTheme="minorHAnsi" w:hAnsiTheme="minorHAnsi" w:cstheme="minorHAnsi"/>
          <w:bCs/>
          <w:sz w:val="24"/>
          <w:szCs w:val="24"/>
          <w:lang w:val="en-US"/>
        </w:rPr>
        <w:t>.</w:t>
      </w:r>
      <w:r w:rsidRPr="00895D9D">
        <w:rPr>
          <w:rFonts w:asciiTheme="minorHAnsi" w:hAnsiTheme="minorHAnsi" w:cstheme="minorHAnsi"/>
          <w:bCs/>
          <w:sz w:val="24"/>
          <w:szCs w:val="24"/>
          <w:lang w:val="en-US"/>
        </w:rPr>
        <w:tab/>
        <w:t>Brooke, J. SUS: a ‘quick and dirty’</w:t>
      </w:r>
      <w:r w:rsidR="00C963FB" w:rsidRPr="00895D9D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usability scale, In Jordan, PW, Thomas, B, Weerdmeester BA, McClelland IL. (eds.) </w:t>
      </w:r>
      <w:r w:rsidR="00C963FB" w:rsidRPr="00895D9D">
        <w:rPr>
          <w:rFonts w:asciiTheme="minorHAnsi" w:hAnsiTheme="minorHAnsi" w:cstheme="minorHAnsi"/>
          <w:bCs/>
          <w:i/>
          <w:sz w:val="24"/>
          <w:szCs w:val="24"/>
          <w:lang w:val="en-US"/>
        </w:rPr>
        <w:t xml:space="preserve">Usability evaluation in industry. </w:t>
      </w:r>
      <w:r w:rsidR="00C963FB" w:rsidRPr="00895D9D">
        <w:rPr>
          <w:rFonts w:asciiTheme="minorHAnsi" w:hAnsiTheme="minorHAnsi" w:cstheme="minorHAnsi"/>
          <w:bCs/>
          <w:sz w:val="24"/>
          <w:szCs w:val="24"/>
          <w:lang w:val="en-US"/>
        </w:rPr>
        <w:t>London: Taylor and Francis; 1997</w:t>
      </w:r>
    </w:p>
    <w:p w14:paraId="71366F65" w14:textId="3BDBC98F" w:rsidR="006426C0" w:rsidRPr="00895D9D" w:rsidRDefault="006F1513" w:rsidP="006F1513">
      <w:pPr>
        <w:pStyle w:val="EndNoteBibliography"/>
        <w:spacing w:after="0"/>
        <w:ind w:left="720" w:hanging="720"/>
        <w:rPr>
          <w:rFonts w:asciiTheme="minorHAnsi" w:hAnsiTheme="minorHAnsi" w:cstheme="minorHAnsi"/>
          <w:bCs/>
          <w:sz w:val="24"/>
          <w:szCs w:val="24"/>
          <w:lang w:val="en-US"/>
        </w:rPr>
      </w:pPr>
      <w:r w:rsidRPr="00895D9D">
        <w:rPr>
          <w:rFonts w:asciiTheme="minorHAnsi" w:hAnsiTheme="minorHAnsi" w:cstheme="minorHAnsi"/>
          <w:bCs/>
          <w:sz w:val="24"/>
          <w:szCs w:val="24"/>
          <w:lang w:val="en-US"/>
        </w:rPr>
        <w:t>3</w:t>
      </w:r>
      <w:r w:rsidR="008716ED">
        <w:rPr>
          <w:rFonts w:asciiTheme="minorHAnsi" w:hAnsiTheme="minorHAnsi" w:cstheme="minorHAnsi"/>
          <w:bCs/>
          <w:sz w:val="24"/>
          <w:szCs w:val="24"/>
          <w:lang w:val="en-US"/>
        </w:rPr>
        <w:t>8</w:t>
      </w:r>
      <w:r w:rsidRPr="00895D9D">
        <w:rPr>
          <w:rFonts w:asciiTheme="minorHAnsi" w:hAnsiTheme="minorHAnsi" w:cstheme="minorHAnsi"/>
          <w:bCs/>
          <w:sz w:val="24"/>
          <w:szCs w:val="24"/>
          <w:lang w:val="en-US"/>
        </w:rPr>
        <w:t>.</w:t>
      </w:r>
      <w:r w:rsidRPr="00895D9D">
        <w:rPr>
          <w:rFonts w:asciiTheme="minorHAnsi" w:hAnsiTheme="minorHAnsi" w:cstheme="minorHAnsi"/>
          <w:bCs/>
          <w:sz w:val="24"/>
          <w:szCs w:val="24"/>
          <w:lang w:val="en-US"/>
        </w:rPr>
        <w:tab/>
        <w:t>Bangor A, Kortum PT, Miller JT. An empirical evaluation of the System Usability Scale. International Journal of Human-Computer Interaction 2008; 24 (6): 574-594.</w:t>
      </w:r>
    </w:p>
    <w:p w14:paraId="2A5E54A4" w14:textId="79D034A8" w:rsidR="0099413D" w:rsidRDefault="0099413D" w:rsidP="0099413D">
      <w:pPr>
        <w:ind w:left="720" w:hanging="720"/>
        <w:rPr>
          <w:rFonts w:eastAsia="Times New Roman" w:cstheme="minorHAnsi"/>
          <w:color w:val="222222"/>
          <w:sz w:val="24"/>
          <w:szCs w:val="24"/>
          <w:shd w:val="clear" w:color="auto" w:fill="FFFFFF"/>
          <w:lang w:val="en-US"/>
        </w:rPr>
      </w:pPr>
      <w:r w:rsidRPr="00895D9D">
        <w:rPr>
          <w:rFonts w:cstheme="minorHAnsi"/>
          <w:bCs/>
          <w:sz w:val="24"/>
          <w:szCs w:val="24"/>
          <w:lang w:val="en-US"/>
        </w:rPr>
        <w:t>3</w:t>
      </w:r>
      <w:r w:rsidR="008716ED">
        <w:rPr>
          <w:rFonts w:cstheme="minorHAnsi"/>
          <w:bCs/>
          <w:sz w:val="24"/>
          <w:szCs w:val="24"/>
          <w:lang w:val="en-US"/>
        </w:rPr>
        <w:t>9</w:t>
      </w:r>
      <w:r w:rsidRPr="00895D9D">
        <w:rPr>
          <w:rFonts w:cstheme="minorHAnsi"/>
          <w:bCs/>
          <w:sz w:val="24"/>
          <w:szCs w:val="24"/>
          <w:lang w:val="en-US"/>
        </w:rPr>
        <w:t>.</w:t>
      </w:r>
      <w:r w:rsidRPr="00895D9D">
        <w:rPr>
          <w:rFonts w:cstheme="minorHAnsi"/>
          <w:bCs/>
          <w:sz w:val="24"/>
          <w:szCs w:val="24"/>
          <w:lang w:val="en-US"/>
        </w:rPr>
        <w:tab/>
      </w:r>
      <w:proofErr w:type="spellStart"/>
      <w:r w:rsidRPr="00895D9D">
        <w:rPr>
          <w:rFonts w:eastAsia="Times New Roman" w:cstheme="minorHAnsi"/>
          <w:color w:val="222222"/>
          <w:sz w:val="24"/>
          <w:szCs w:val="24"/>
          <w:shd w:val="clear" w:color="auto" w:fill="FFFFFF"/>
          <w:lang w:val="en-US"/>
        </w:rPr>
        <w:t>Macefield</w:t>
      </w:r>
      <w:proofErr w:type="spellEnd"/>
      <w:r w:rsidRPr="00895D9D">
        <w:rPr>
          <w:rFonts w:eastAsia="Times New Roman" w:cstheme="minorHAnsi"/>
          <w:color w:val="222222"/>
          <w:sz w:val="24"/>
          <w:szCs w:val="24"/>
          <w:shd w:val="clear" w:color="auto" w:fill="FFFFFF"/>
          <w:lang w:val="en-US"/>
        </w:rPr>
        <w:t xml:space="preserve"> R. How To Specify the Participant Group Size for Usability Studies: A Practitioner’s </w:t>
      </w:r>
      <w:proofErr w:type="gramStart"/>
      <w:r w:rsidRPr="00895D9D">
        <w:rPr>
          <w:rFonts w:eastAsia="Times New Roman" w:cstheme="minorHAnsi"/>
          <w:color w:val="222222"/>
          <w:sz w:val="24"/>
          <w:szCs w:val="24"/>
          <w:shd w:val="clear" w:color="auto" w:fill="FFFFFF"/>
          <w:lang w:val="en-US"/>
        </w:rPr>
        <w:t>Guide.</w:t>
      </w:r>
      <w:proofErr w:type="gramEnd"/>
      <w:r w:rsidRPr="00895D9D">
        <w:rPr>
          <w:rFonts w:eastAsia="Times New Roman" w:cstheme="minorHAnsi"/>
          <w:color w:val="222222"/>
          <w:sz w:val="24"/>
          <w:szCs w:val="24"/>
          <w:shd w:val="clear" w:color="auto" w:fill="FFFFFF"/>
          <w:lang w:val="en-US"/>
        </w:rPr>
        <w:t xml:space="preserve"> Journal of Usability Studies. 2009; 5: 34-45.</w:t>
      </w:r>
    </w:p>
    <w:p w14:paraId="10A9E498" w14:textId="43811CB3" w:rsidR="00E06F0F" w:rsidRDefault="008716ED" w:rsidP="0099413D">
      <w:pPr>
        <w:ind w:left="720" w:hanging="720"/>
        <w:rPr>
          <w:rFonts w:eastAsia="Times New Roman" w:cstheme="minorHAnsi"/>
          <w:color w:val="222222"/>
          <w:sz w:val="24"/>
          <w:szCs w:val="24"/>
          <w:shd w:val="clear" w:color="auto" w:fill="FFFFFF"/>
          <w:lang w:val="en-US"/>
        </w:rPr>
      </w:pPr>
      <w:r>
        <w:rPr>
          <w:rFonts w:cstheme="minorHAnsi"/>
          <w:bCs/>
          <w:sz w:val="24"/>
          <w:szCs w:val="24"/>
          <w:lang w:val="en-US"/>
        </w:rPr>
        <w:t>40</w:t>
      </w:r>
      <w:r w:rsidR="00E06F0F">
        <w:rPr>
          <w:rFonts w:cstheme="minorHAnsi"/>
          <w:bCs/>
          <w:sz w:val="24"/>
          <w:szCs w:val="24"/>
          <w:lang w:val="en-US"/>
        </w:rPr>
        <w:t>.</w:t>
      </w:r>
      <w:r w:rsidR="00D32270">
        <w:rPr>
          <w:rFonts w:cstheme="minorHAnsi"/>
          <w:bCs/>
          <w:sz w:val="24"/>
          <w:szCs w:val="24"/>
          <w:lang w:val="en-US"/>
        </w:rPr>
        <w:tab/>
        <w:t>N</w:t>
      </w:r>
      <w:r w:rsidR="00567210">
        <w:rPr>
          <w:rFonts w:cstheme="minorHAnsi"/>
          <w:bCs/>
          <w:sz w:val="24"/>
          <w:szCs w:val="24"/>
          <w:lang w:val="en-US"/>
        </w:rPr>
        <w:t>a</w:t>
      </w:r>
      <w:r w:rsidR="00D32270">
        <w:rPr>
          <w:rFonts w:cstheme="minorHAnsi"/>
          <w:bCs/>
          <w:sz w:val="24"/>
          <w:szCs w:val="24"/>
          <w:lang w:val="en-US"/>
        </w:rPr>
        <w:t xml:space="preserve">tional Institute for Health and Care Excellence. </w:t>
      </w:r>
      <w:r w:rsidR="00013372" w:rsidRPr="00013372">
        <w:rPr>
          <w:rFonts w:cstheme="minorHAnsi"/>
          <w:bCs/>
          <w:sz w:val="24"/>
          <w:szCs w:val="24"/>
          <w:lang w:val="en-US"/>
        </w:rPr>
        <w:t>Evidence standards framework for digital health technologies</w:t>
      </w:r>
      <w:r w:rsidR="00D32270">
        <w:rPr>
          <w:rFonts w:cstheme="minorHAnsi"/>
          <w:bCs/>
          <w:sz w:val="24"/>
          <w:szCs w:val="24"/>
          <w:lang w:val="en-US"/>
        </w:rPr>
        <w:t xml:space="preserve"> (2019)</w:t>
      </w:r>
      <w:r w:rsidR="00013372">
        <w:rPr>
          <w:rFonts w:cstheme="minorHAnsi"/>
          <w:bCs/>
          <w:sz w:val="24"/>
          <w:szCs w:val="24"/>
          <w:lang w:val="en-US"/>
        </w:rPr>
        <w:t xml:space="preserve">; London. Available at: </w:t>
      </w:r>
      <w:r w:rsidR="00567210" w:rsidRPr="00567210">
        <w:rPr>
          <w:rFonts w:cstheme="minorHAnsi"/>
          <w:bCs/>
          <w:sz w:val="24"/>
          <w:szCs w:val="24"/>
          <w:lang w:val="en-US"/>
        </w:rPr>
        <w:t>https://www.nice.org.uk/about/what-we-do/our-programmes/evidence-standards-framework-for-digital-health-technologies</w:t>
      </w:r>
    </w:p>
    <w:p w14:paraId="5D9E5E1B" w14:textId="4B36C8AE" w:rsidR="00E06F0F" w:rsidRPr="00895D9D" w:rsidRDefault="00E06F0F" w:rsidP="00FA6F4F">
      <w:pPr>
        <w:ind w:left="720" w:hanging="720"/>
        <w:rPr>
          <w:rFonts w:eastAsia="Times New Roman" w:cstheme="minorHAnsi"/>
          <w:color w:val="222222"/>
          <w:sz w:val="24"/>
          <w:szCs w:val="24"/>
          <w:shd w:val="clear" w:color="auto" w:fill="FFFFFF"/>
          <w:lang w:val="en-US"/>
        </w:rPr>
      </w:pP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val="en-US"/>
        </w:rPr>
        <w:t>4</w:t>
      </w:r>
      <w:r w:rsidR="008716ED">
        <w:rPr>
          <w:rFonts w:eastAsia="Times New Roman" w:cstheme="minorHAnsi"/>
          <w:color w:val="222222"/>
          <w:sz w:val="24"/>
          <w:szCs w:val="24"/>
          <w:shd w:val="clear" w:color="auto" w:fill="FFFFFF"/>
          <w:lang w:val="en-US"/>
        </w:rPr>
        <w:t>1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val="en-US"/>
        </w:rPr>
        <w:t>.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val="en-US"/>
        </w:rPr>
        <w:tab/>
        <w:t>National Institute for Clinical Excellence (</w:t>
      </w:r>
      <w:r w:rsidR="007C2F0C">
        <w:rPr>
          <w:rFonts w:eastAsia="Times New Roman" w:cstheme="minorHAnsi"/>
          <w:color w:val="222222"/>
          <w:sz w:val="24"/>
          <w:szCs w:val="24"/>
          <w:shd w:val="clear" w:color="auto" w:fill="FFFFFF"/>
          <w:lang w:val="en-US"/>
        </w:rPr>
        <w:t>2004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val="en-US"/>
        </w:rPr>
        <w:t xml:space="preserve">). </w:t>
      </w:r>
      <w:r w:rsidR="00FA6F4F">
        <w:rPr>
          <w:rFonts w:eastAsia="Times New Roman" w:cstheme="minorHAnsi"/>
          <w:color w:val="222222"/>
          <w:sz w:val="24"/>
          <w:szCs w:val="24"/>
          <w:shd w:val="clear" w:color="auto" w:fill="FFFFFF"/>
          <w:lang w:val="en-US"/>
        </w:rPr>
        <w:t xml:space="preserve">Guidance on Cancer Services: </w:t>
      </w:r>
      <w:r w:rsidRPr="00E06F0F">
        <w:rPr>
          <w:rFonts w:eastAsia="Times New Roman" w:cstheme="minorHAnsi"/>
          <w:color w:val="222222"/>
          <w:sz w:val="24"/>
          <w:szCs w:val="24"/>
          <w:shd w:val="clear" w:color="auto" w:fill="FFFFFF"/>
          <w:lang w:val="en-US"/>
        </w:rPr>
        <w:t>Improving Supportive and</w:t>
      </w:r>
      <w:r w:rsidR="00FA6F4F">
        <w:rPr>
          <w:rFonts w:eastAsia="Times New Roman" w:cstheme="minorHAnsi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E06F0F">
        <w:rPr>
          <w:rFonts w:eastAsia="Times New Roman" w:cstheme="minorHAnsi"/>
          <w:color w:val="222222"/>
          <w:sz w:val="24"/>
          <w:szCs w:val="24"/>
          <w:shd w:val="clear" w:color="auto" w:fill="FFFFFF"/>
          <w:lang w:val="en-US"/>
        </w:rPr>
        <w:t>Palliative Care for Adults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E06F0F">
        <w:rPr>
          <w:rFonts w:eastAsia="Times New Roman" w:cstheme="minorHAnsi"/>
          <w:color w:val="222222"/>
          <w:sz w:val="24"/>
          <w:szCs w:val="24"/>
          <w:shd w:val="clear" w:color="auto" w:fill="FFFFFF"/>
          <w:lang w:val="en-US"/>
        </w:rPr>
        <w:t>with Cancer</w:t>
      </w:r>
      <w:r w:rsidR="00567210">
        <w:rPr>
          <w:rFonts w:eastAsia="Times New Roman" w:cstheme="minorHAnsi"/>
          <w:color w:val="222222"/>
          <w:sz w:val="24"/>
          <w:szCs w:val="24"/>
          <w:shd w:val="clear" w:color="auto" w:fill="FFFFFF"/>
          <w:lang w:val="en-US"/>
        </w:rPr>
        <w:t xml:space="preserve"> (2019);</w:t>
      </w:r>
      <w:r w:rsidR="007C2F0C">
        <w:rPr>
          <w:rFonts w:eastAsia="Times New Roman" w:cstheme="minorHAnsi"/>
          <w:color w:val="222222"/>
          <w:sz w:val="24"/>
          <w:szCs w:val="24"/>
          <w:shd w:val="clear" w:color="auto" w:fill="FFFFFF"/>
          <w:lang w:val="en-US"/>
        </w:rPr>
        <w:t xml:space="preserve"> London. Available at</w:t>
      </w:r>
      <w:r w:rsidR="00013372">
        <w:rPr>
          <w:rFonts w:eastAsia="Times New Roman" w:cstheme="minorHAnsi"/>
          <w:color w:val="222222"/>
          <w:sz w:val="24"/>
          <w:szCs w:val="24"/>
          <w:shd w:val="clear" w:color="auto" w:fill="FFFFFF"/>
          <w:lang w:val="en-US"/>
        </w:rPr>
        <w:t>:</w:t>
      </w:r>
      <w:r w:rsidR="00172E2A">
        <w:rPr>
          <w:rFonts w:eastAsia="Times New Roman" w:cstheme="minorHAnsi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172E2A" w:rsidRPr="00172E2A">
        <w:rPr>
          <w:rFonts w:eastAsia="Times New Roman" w:cstheme="minorHAnsi"/>
          <w:color w:val="222222"/>
          <w:sz w:val="24"/>
          <w:szCs w:val="24"/>
          <w:shd w:val="clear" w:color="auto" w:fill="FFFFFF"/>
          <w:lang w:val="en-US"/>
        </w:rPr>
        <w:t>https://www.nice.org.uk/guidance/csg4/resources/improving-supportive-and-palliative-care-for-adults-with-cancer-pdf-773375005</w:t>
      </w:r>
    </w:p>
    <w:p w14:paraId="7FE1D35E" w14:textId="77777777" w:rsidR="0099413D" w:rsidRPr="0099413D" w:rsidRDefault="0099413D" w:rsidP="0099413D">
      <w:pPr>
        <w:rPr>
          <w:rFonts w:ascii="Helvetica" w:eastAsia="Times New Roman" w:hAnsi="Helvetica"/>
          <w:color w:val="222222"/>
          <w:shd w:val="clear" w:color="auto" w:fill="FFFFFF"/>
          <w:lang w:val="en-US"/>
        </w:rPr>
      </w:pPr>
    </w:p>
    <w:p w14:paraId="68EE4C06" w14:textId="4953AE9B" w:rsidR="000922A9" w:rsidRPr="00C963FB" w:rsidRDefault="000922A9" w:rsidP="0099413D">
      <w:pPr>
        <w:rPr>
          <w:rFonts w:ascii="Calibri" w:eastAsiaTheme="minorEastAsia" w:hAnsi="Calibri" w:cs="Calibri"/>
          <w:bCs/>
          <w:noProof/>
          <w:szCs w:val="24"/>
          <w:lang w:val="en-US"/>
        </w:rPr>
      </w:pPr>
    </w:p>
    <w:p w14:paraId="69210038" w14:textId="12B4FA01" w:rsidR="00A85279" w:rsidRPr="00A85279" w:rsidRDefault="00A85279" w:rsidP="00A85279">
      <w:pPr>
        <w:pStyle w:val="EndNoteBibliography"/>
        <w:spacing w:after="0"/>
        <w:ind w:left="720" w:hanging="720"/>
        <w:rPr>
          <w:rFonts w:asciiTheme="minorHAnsi" w:hAnsiTheme="minorHAnsi"/>
          <w:sz w:val="24"/>
          <w:szCs w:val="24"/>
        </w:rPr>
      </w:pPr>
    </w:p>
    <w:p w14:paraId="0D750595" w14:textId="77777777" w:rsidR="004B7EA2" w:rsidRDefault="004B7EA2" w:rsidP="006843CF">
      <w:pPr>
        <w:pStyle w:val="EndNoteBibliography"/>
        <w:spacing w:after="0"/>
        <w:rPr>
          <w:b/>
          <w:sz w:val="28"/>
          <w:szCs w:val="28"/>
          <w:u w:val="single"/>
        </w:rPr>
      </w:pPr>
    </w:p>
    <w:p w14:paraId="5D95C028" w14:textId="77777777" w:rsidR="004B7EA2" w:rsidRDefault="004B7EA2" w:rsidP="006843CF">
      <w:pPr>
        <w:pStyle w:val="EndNoteBibliography"/>
        <w:spacing w:after="0"/>
        <w:rPr>
          <w:b/>
          <w:sz w:val="28"/>
          <w:szCs w:val="28"/>
          <w:u w:val="single"/>
        </w:rPr>
      </w:pPr>
    </w:p>
    <w:p w14:paraId="07AD56CC" w14:textId="77777777" w:rsidR="004B7EA2" w:rsidRDefault="004B7EA2" w:rsidP="006843CF">
      <w:pPr>
        <w:pStyle w:val="EndNoteBibliography"/>
        <w:spacing w:after="0"/>
        <w:rPr>
          <w:b/>
          <w:sz w:val="28"/>
          <w:szCs w:val="28"/>
          <w:u w:val="single"/>
        </w:rPr>
      </w:pPr>
    </w:p>
    <w:p w14:paraId="2B6EE2D2" w14:textId="77777777" w:rsidR="004B7EA2" w:rsidRDefault="004B7EA2" w:rsidP="006843CF">
      <w:pPr>
        <w:pStyle w:val="EndNoteBibliography"/>
        <w:spacing w:after="0"/>
        <w:rPr>
          <w:b/>
          <w:sz w:val="28"/>
          <w:szCs w:val="28"/>
          <w:u w:val="single"/>
        </w:rPr>
      </w:pPr>
    </w:p>
    <w:p w14:paraId="75AB02A4" w14:textId="77777777" w:rsidR="00322B05" w:rsidRPr="00322B05" w:rsidRDefault="00322B05" w:rsidP="00322B05">
      <w:pPr>
        <w:spacing w:after="0" w:line="240" w:lineRule="auto"/>
        <w:rPr>
          <w:rFonts w:ascii="Calibri" w:eastAsia="Times New Roman" w:hAnsi="Calibri" w:cs="Calibri"/>
          <w:noProof/>
          <w:sz w:val="24"/>
          <w:szCs w:val="24"/>
          <w:lang w:eastAsia="en-GB"/>
        </w:rPr>
      </w:pPr>
      <w:r w:rsidRPr="00322B05">
        <w:rPr>
          <w:rFonts w:ascii="Calibri" w:eastAsia="Times New Roman" w:hAnsi="Calibri" w:cs="Calibri"/>
          <w:b/>
          <w:noProof/>
          <w:sz w:val="28"/>
          <w:szCs w:val="28"/>
          <w:u w:val="single"/>
          <w:lang w:eastAsia="en-GB"/>
        </w:rPr>
        <w:lastRenderedPageBreak/>
        <w:t>Tables</w:t>
      </w:r>
    </w:p>
    <w:p w14:paraId="3C9155E0" w14:textId="77777777" w:rsidR="00322B05" w:rsidRPr="00322B05" w:rsidRDefault="00322B05" w:rsidP="00322B05">
      <w:pPr>
        <w:spacing w:line="360" w:lineRule="auto"/>
        <w:rPr>
          <w:rFonts w:ascii="Calibri" w:eastAsia="Calibri" w:hAnsi="Calibri" w:cs="Times New Roman"/>
          <w:b/>
        </w:rPr>
      </w:pPr>
      <w:r w:rsidRPr="00322B05">
        <w:rPr>
          <w:rFonts w:ascii="Calibri" w:eastAsia="Calibri" w:hAnsi="Calibri" w:cs="Times New Roman"/>
          <w:b/>
        </w:rPr>
        <w:t>Table 1: Focus group participant demographics</w:t>
      </w:r>
    </w:p>
    <w:tbl>
      <w:tblPr>
        <w:tblStyle w:val="TableGrid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0"/>
        <w:gridCol w:w="1604"/>
        <w:gridCol w:w="944"/>
        <w:gridCol w:w="1065"/>
        <w:gridCol w:w="1397"/>
        <w:gridCol w:w="1397"/>
        <w:gridCol w:w="1339"/>
      </w:tblGrid>
      <w:tr w:rsidR="00322B05" w:rsidRPr="00322B05" w14:paraId="3A8DFAAA" w14:textId="77777777" w:rsidTr="009976AE">
        <w:tc>
          <w:tcPr>
            <w:tcW w:w="28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983570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22B05">
              <w:rPr>
                <w:rFonts w:ascii="Calibri" w:eastAsia="Calibri" w:hAnsi="Calibri" w:cs="Calibri"/>
                <w:sz w:val="18"/>
                <w:szCs w:val="18"/>
              </w:rPr>
              <w:t>Participant characteristics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14:paraId="2046D2F8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22B05">
              <w:rPr>
                <w:rFonts w:ascii="Calibri" w:eastAsia="Calibri" w:hAnsi="Calibri" w:cs="Calibri"/>
                <w:sz w:val="18"/>
                <w:szCs w:val="18"/>
              </w:rPr>
              <w:t>Patients (n=7)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14:paraId="5818404B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22B05">
              <w:rPr>
                <w:rFonts w:ascii="Calibri" w:eastAsia="Calibri" w:hAnsi="Calibri" w:cs="Calibri"/>
                <w:sz w:val="18"/>
                <w:szCs w:val="18"/>
              </w:rPr>
              <w:t>Family members (n=3)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14:paraId="35677309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22B05">
              <w:rPr>
                <w:rFonts w:ascii="Calibri" w:eastAsia="Calibri" w:hAnsi="Calibri" w:cs="Calibri"/>
                <w:sz w:val="18"/>
                <w:szCs w:val="18"/>
              </w:rPr>
              <w:t>Primary care health professionals (n=6)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14:paraId="5CB4E86D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22B05">
              <w:rPr>
                <w:rFonts w:ascii="Calibri" w:eastAsia="Calibri" w:hAnsi="Calibri" w:cs="Calibri"/>
                <w:sz w:val="18"/>
                <w:szCs w:val="18"/>
              </w:rPr>
              <w:t>Secondary care health professionals (n=5)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14:paraId="2345745E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22B05">
              <w:rPr>
                <w:rFonts w:ascii="Calibri" w:eastAsia="Calibri" w:hAnsi="Calibri" w:cs="Calibri"/>
                <w:sz w:val="18"/>
                <w:szCs w:val="18"/>
              </w:rPr>
              <w:t>Total participants (n=21)</w:t>
            </w:r>
          </w:p>
        </w:tc>
      </w:tr>
      <w:tr w:rsidR="00322B05" w:rsidRPr="00322B05" w14:paraId="5FE3D159" w14:textId="77777777" w:rsidTr="009976AE">
        <w:trPr>
          <w:trHeight w:val="207"/>
        </w:trPr>
        <w:tc>
          <w:tcPr>
            <w:tcW w:w="1270" w:type="dxa"/>
            <w:vMerge w:val="restart"/>
            <w:tcBorders>
              <w:top w:val="single" w:sz="4" w:space="0" w:color="auto"/>
              <w:bottom w:val="nil"/>
            </w:tcBorders>
          </w:tcPr>
          <w:p w14:paraId="73D60E4B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22B05">
              <w:rPr>
                <w:rFonts w:ascii="Calibri" w:eastAsia="Calibri" w:hAnsi="Calibri" w:cs="Calibri"/>
                <w:sz w:val="18"/>
                <w:szCs w:val="18"/>
              </w:rPr>
              <w:t>Age (years)</w:t>
            </w:r>
          </w:p>
        </w:tc>
        <w:tc>
          <w:tcPr>
            <w:tcW w:w="1604" w:type="dxa"/>
            <w:tcBorders>
              <w:top w:val="single" w:sz="4" w:space="0" w:color="auto"/>
              <w:bottom w:val="nil"/>
            </w:tcBorders>
          </w:tcPr>
          <w:p w14:paraId="75EF3879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22B05">
              <w:rPr>
                <w:rFonts w:ascii="Calibri" w:eastAsia="Calibri" w:hAnsi="Calibri" w:cs="Calibri"/>
                <w:sz w:val="18"/>
                <w:szCs w:val="18"/>
              </w:rPr>
              <w:t>18-39</w:t>
            </w:r>
          </w:p>
        </w:tc>
        <w:tc>
          <w:tcPr>
            <w:tcW w:w="944" w:type="dxa"/>
            <w:tcBorders>
              <w:top w:val="single" w:sz="4" w:space="0" w:color="auto"/>
              <w:bottom w:val="nil"/>
            </w:tcBorders>
          </w:tcPr>
          <w:p w14:paraId="75566314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22B05"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bottom w:val="nil"/>
            </w:tcBorders>
          </w:tcPr>
          <w:p w14:paraId="0E23F07A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22B05"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bottom w:val="nil"/>
            </w:tcBorders>
          </w:tcPr>
          <w:p w14:paraId="13CD35B1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22B05"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bottom w:val="nil"/>
            </w:tcBorders>
          </w:tcPr>
          <w:p w14:paraId="429171B6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22B05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bottom w:val="nil"/>
            </w:tcBorders>
          </w:tcPr>
          <w:p w14:paraId="60C4259D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22B05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</w:tr>
      <w:tr w:rsidR="00322B05" w:rsidRPr="00322B05" w14:paraId="61C23974" w14:textId="77777777" w:rsidTr="009976AE">
        <w:trPr>
          <w:trHeight w:val="206"/>
        </w:trPr>
        <w:tc>
          <w:tcPr>
            <w:tcW w:w="1270" w:type="dxa"/>
            <w:vMerge/>
            <w:tcBorders>
              <w:top w:val="nil"/>
              <w:bottom w:val="nil"/>
            </w:tcBorders>
          </w:tcPr>
          <w:p w14:paraId="41E330F4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bottom w:val="nil"/>
            </w:tcBorders>
          </w:tcPr>
          <w:p w14:paraId="43D9D084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22B05">
              <w:rPr>
                <w:rFonts w:ascii="Calibri" w:eastAsia="Calibri" w:hAnsi="Calibri" w:cs="Calibri"/>
                <w:sz w:val="18"/>
                <w:szCs w:val="18"/>
              </w:rPr>
              <w:t>40-59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14:paraId="1621238F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22B05"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1065" w:type="dxa"/>
            <w:tcBorders>
              <w:top w:val="nil"/>
              <w:bottom w:val="nil"/>
            </w:tcBorders>
          </w:tcPr>
          <w:p w14:paraId="105DE2FE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22B05"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14:paraId="7CD9ED08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22B05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14:paraId="4F67460A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22B05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 w14:paraId="47F6CA78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22B05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322B05" w:rsidRPr="00322B05" w14:paraId="105885C7" w14:textId="77777777" w:rsidTr="009976AE">
        <w:trPr>
          <w:trHeight w:val="206"/>
        </w:trPr>
        <w:tc>
          <w:tcPr>
            <w:tcW w:w="1270" w:type="dxa"/>
            <w:vMerge/>
            <w:tcBorders>
              <w:top w:val="nil"/>
              <w:bottom w:val="nil"/>
            </w:tcBorders>
          </w:tcPr>
          <w:p w14:paraId="73230B80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bottom w:val="nil"/>
            </w:tcBorders>
          </w:tcPr>
          <w:p w14:paraId="227D3114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22B05">
              <w:rPr>
                <w:rFonts w:ascii="Calibri" w:eastAsia="Calibri" w:hAnsi="Calibri" w:cs="Calibri"/>
                <w:sz w:val="18"/>
                <w:szCs w:val="18"/>
              </w:rPr>
              <w:t>60-79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14:paraId="37D07E3E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22B05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1065" w:type="dxa"/>
            <w:tcBorders>
              <w:top w:val="nil"/>
              <w:bottom w:val="nil"/>
            </w:tcBorders>
          </w:tcPr>
          <w:p w14:paraId="5487F048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22B05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14:paraId="7E19D93D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22B05"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14:paraId="40AFE642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22B05"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 w14:paraId="37213770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22B05"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</w:tr>
      <w:tr w:rsidR="00322B05" w:rsidRPr="00322B05" w14:paraId="732ED0D1" w14:textId="77777777" w:rsidTr="009976AE">
        <w:trPr>
          <w:trHeight w:val="206"/>
        </w:trPr>
        <w:tc>
          <w:tcPr>
            <w:tcW w:w="1270" w:type="dxa"/>
            <w:vMerge/>
            <w:tcBorders>
              <w:top w:val="nil"/>
              <w:bottom w:val="single" w:sz="4" w:space="0" w:color="auto"/>
            </w:tcBorders>
          </w:tcPr>
          <w:p w14:paraId="2F10DEB6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bottom w:val="single" w:sz="4" w:space="0" w:color="auto"/>
            </w:tcBorders>
          </w:tcPr>
          <w:p w14:paraId="353CC788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22B05">
              <w:rPr>
                <w:rFonts w:ascii="Calibri" w:eastAsia="Calibri" w:hAnsi="Calibri" w:cs="Calibri"/>
                <w:sz w:val="18"/>
                <w:szCs w:val="18"/>
              </w:rPr>
              <w:t>80+</w:t>
            </w:r>
          </w:p>
        </w:tc>
        <w:tc>
          <w:tcPr>
            <w:tcW w:w="944" w:type="dxa"/>
            <w:tcBorders>
              <w:top w:val="nil"/>
              <w:bottom w:val="single" w:sz="4" w:space="0" w:color="auto"/>
            </w:tcBorders>
          </w:tcPr>
          <w:p w14:paraId="77BF76F5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22B05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065" w:type="dxa"/>
            <w:tcBorders>
              <w:top w:val="nil"/>
              <w:bottom w:val="single" w:sz="4" w:space="0" w:color="auto"/>
            </w:tcBorders>
          </w:tcPr>
          <w:p w14:paraId="07438AF2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22B05"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397" w:type="dxa"/>
            <w:tcBorders>
              <w:top w:val="nil"/>
              <w:bottom w:val="single" w:sz="4" w:space="0" w:color="auto"/>
            </w:tcBorders>
          </w:tcPr>
          <w:p w14:paraId="453615CB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22B05"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1397" w:type="dxa"/>
            <w:tcBorders>
              <w:top w:val="nil"/>
              <w:bottom w:val="single" w:sz="4" w:space="0" w:color="auto"/>
            </w:tcBorders>
          </w:tcPr>
          <w:p w14:paraId="46EEE935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22B05"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1339" w:type="dxa"/>
            <w:tcBorders>
              <w:top w:val="nil"/>
              <w:bottom w:val="single" w:sz="4" w:space="0" w:color="auto"/>
            </w:tcBorders>
          </w:tcPr>
          <w:p w14:paraId="567575A3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22B05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</w:tr>
      <w:tr w:rsidR="00322B05" w:rsidRPr="00322B05" w14:paraId="33AD0B9A" w14:textId="77777777" w:rsidTr="009976AE">
        <w:trPr>
          <w:trHeight w:val="255"/>
        </w:trPr>
        <w:tc>
          <w:tcPr>
            <w:tcW w:w="1270" w:type="dxa"/>
            <w:vMerge w:val="restart"/>
            <w:tcBorders>
              <w:top w:val="single" w:sz="4" w:space="0" w:color="auto"/>
              <w:bottom w:val="nil"/>
            </w:tcBorders>
          </w:tcPr>
          <w:p w14:paraId="660DE3A0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22B05">
              <w:rPr>
                <w:rFonts w:ascii="Calibri" w:eastAsia="Calibri" w:hAnsi="Calibri" w:cs="Calibri"/>
                <w:sz w:val="18"/>
                <w:szCs w:val="18"/>
              </w:rPr>
              <w:t>Ethnicity</w:t>
            </w:r>
          </w:p>
        </w:tc>
        <w:tc>
          <w:tcPr>
            <w:tcW w:w="1604" w:type="dxa"/>
            <w:tcBorders>
              <w:top w:val="single" w:sz="4" w:space="0" w:color="auto"/>
              <w:bottom w:val="nil"/>
            </w:tcBorders>
          </w:tcPr>
          <w:p w14:paraId="3DE25B26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22B05">
              <w:rPr>
                <w:rFonts w:ascii="Calibri" w:eastAsia="Calibri" w:hAnsi="Calibri" w:cs="Calibri"/>
                <w:sz w:val="18"/>
                <w:szCs w:val="18"/>
              </w:rPr>
              <w:t>White</w:t>
            </w:r>
          </w:p>
        </w:tc>
        <w:tc>
          <w:tcPr>
            <w:tcW w:w="944" w:type="dxa"/>
            <w:tcBorders>
              <w:top w:val="single" w:sz="4" w:space="0" w:color="auto"/>
              <w:bottom w:val="nil"/>
            </w:tcBorders>
          </w:tcPr>
          <w:p w14:paraId="2FCF9B78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22B05"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1065" w:type="dxa"/>
            <w:tcBorders>
              <w:top w:val="single" w:sz="4" w:space="0" w:color="auto"/>
              <w:bottom w:val="nil"/>
            </w:tcBorders>
          </w:tcPr>
          <w:p w14:paraId="4A8C1C31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22B05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bottom w:val="nil"/>
            </w:tcBorders>
          </w:tcPr>
          <w:p w14:paraId="7C225638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22B05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bottom w:val="nil"/>
            </w:tcBorders>
          </w:tcPr>
          <w:p w14:paraId="4C529B0E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22B05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1339" w:type="dxa"/>
            <w:tcBorders>
              <w:top w:val="single" w:sz="4" w:space="0" w:color="auto"/>
              <w:bottom w:val="nil"/>
            </w:tcBorders>
          </w:tcPr>
          <w:p w14:paraId="1813338B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22B05"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</w:tc>
      </w:tr>
      <w:tr w:rsidR="00322B05" w:rsidRPr="00322B05" w14:paraId="7AA1CC49" w14:textId="77777777" w:rsidTr="009976AE">
        <w:trPr>
          <w:trHeight w:val="255"/>
        </w:trPr>
        <w:tc>
          <w:tcPr>
            <w:tcW w:w="1270" w:type="dxa"/>
            <w:vMerge/>
            <w:tcBorders>
              <w:top w:val="nil"/>
              <w:bottom w:val="single" w:sz="4" w:space="0" w:color="auto"/>
            </w:tcBorders>
          </w:tcPr>
          <w:p w14:paraId="10A2DDF4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bottom w:val="single" w:sz="4" w:space="0" w:color="auto"/>
            </w:tcBorders>
          </w:tcPr>
          <w:p w14:paraId="5329864C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22B05">
              <w:rPr>
                <w:rFonts w:ascii="Calibri" w:eastAsia="Calibri" w:hAnsi="Calibri" w:cs="Calibri"/>
                <w:sz w:val="18"/>
                <w:szCs w:val="18"/>
              </w:rPr>
              <w:t>Asian</w:t>
            </w:r>
          </w:p>
        </w:tc>
        <w:tc>
          <w:tcPr>
            <w:tcW w:w="944" w:type="dxa"/>
            <w:tcBorders>
              <w:top w:val="nil"/>
              <w:bottom w:val="single" w:sz="4" w:space="0" w:color="auto"/>
            </w:tcBorders>
          </w:tcPr>
          <w:p w14:paraId="7B11F556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22B05"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1065" w:type="dxa"/>
            <w:tcBorders>
              <w:top w:val="nil"/>
              <w:bottom w:val="single" w:sz="4" w:space="0" w:color="auto"/>
            </w:tcBorders>
          </w:tcPr>
          <w:p w14:paraId="7AFDDB60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22B05"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1397" w:type="dxa"/>
            <w:tcBorders>
              <w:top w:val="nil"/>
              <w:bottom w:val="single" w:sz="4" w:space="0" w:color="auto"/>
            </w:tcBorders>
          </w:tcPr>
          <w:p w14:paraId="77D5EAE2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22B05"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397" w:type="dxa"/>
            <w:tcBorders>
              <w:top w:val="nil"/>
              <w:bottom w:val="single" w:sz="4" w:space="0" w:color="auto"/>
            </w:tcBorders>
          </w:tcPr>
          <w:p w14:paraId="64A0C76D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22B05"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1339" w:type="dxa"/>
            <w:tcBorders>
              <w:top w:val="nil"/>
              <w:bottom w:val="single" w:sz="4" w:space="0" w:color="auto"/>
            </w:tcBorders>
          </w:tcPr>
          <w:p w14:paraId="070F8D06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22B05"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</w:tr>
      <w:tr w:rsidR="00322B05" w:rsidRPr="00322B05" w14:paraId="6CBF4733" w14:textId="77777777" w:rsidTr="009976AE">
        <w:trPr>
          <w:trHeight w:val="255"/>
        </w:trPr>
        <w:tc>
          <w:tcPr>
            <w:tcW w:w="1270" w:type="dxa"/>
            <w:vMerge w:val="restart"/>
            <w:tcBorders>
              <w:top w:val="single" w:sz="4" w:space="0" w:color="auto"/>
              <w:bottom w:val="nil"/>
            </w:tcBorders>
          </w:tcPr>
          <w:p w14:paraId="2C26F3B3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22B05">
              <w:rPr>
                <w:rFonts w:ascii="Calibri" w:eastAsia="Calibri" w:hAnsi="Calibri" w:cs="Calibri"/>
                <w:sz w:val="18"/>
                <w:szCs w:val="18"/>
              </w:rPr>
              <w:t>Sex</w:t>
            </w:r>
          </w:p>
        </w:tc>
        <w:tc>
          <w:tcPr>
            <w:tcW w:w="1604" w:type="dxa"/>
            <w:tcBorders>
              <w:top w:val="single" w:sz="4" w:space="0" w:color="auto"/>
              <w:bottom w:val="nil"/>
            </w:tcBorders>
          </w:tcPr>
          <w:p w14:paraId="6D5FD225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22B05">
              <w:rPr>
                <w:rFonts w:ascii="Calibri" w:eastAsia="Calibri" w:hAnsi="Calibri" w:cs="Calibri"/>
                <w:sz w:val="18"/>
                <w:szCs w:val="18"/>
              </w:rPr>
              <w:t>Male</w:t>
            </w:r>
          </w:p>
        </w:tc>
        <w:tc>
          <w:tcPr>
            <w:tcW w:w="944" w:type="dxa"/>
            <w:tcBorders>
              <w:top w:val="single" w:sz="4" w:space="0" w:color="auto"/>
              <w:bottom w:val="nil"/>
            </w:tcBorders>
          </w:tcPr>
          <w:p w14:paraId="100DD785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22B05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bottom w:val="nil"/>
            </w:tcBorders>
          </w:tcPr>
          <w:p w14:paraId="7E11C960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22B05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bottom w:val="nil"/>
            </w:tcBorders>
          </w:tcPr>
          <w:p w14:paraId="0B6773B2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22B05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bottom w:val="nil"/>
            </w:tcBorders>
          </w:tcPr>
          <w:p w14:paraId="1ACE250B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22B05"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bottom w:val="nil"/>
            </w:tcBorders>
          </w:tcPr>
          <w:p w14:paraId="716FE55E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22B05"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</w:tr>
      <w:tr w:rsidR="00322B05" w:rsidRPr="00322B05" w14:paraId="3B5680C0" w14:textId="77777777" w:rsidTr="009976AE">
        <w:trPr>
          <w:trHeight w:val="255"/>
        </w:trPr>
        <w:tc>
          <w:tcPr>
            <w:tcW w:w="1270" w:type="dxa"/>
            <w:vMerge/>
            <w:tcBorders>
              <w:top w:val="nil"/>
              <w:bottom w:val="single" w:sz="4" w:space="0" w:color="auto"/>
            </w:tcBorders>
          </w:tcPr>
          <w:p w14:paraId="011B59B4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bottom w:val="single" w:sz="4" w:space="0" w:color="auto"/>
            </w:tcBorders>
          </w:tcPr>
          <w:p w14:paraId="114D10B5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22B05">
              <w:rPr>
                <w:rFonts w:ascii="Calibri" w:eastAsia="Calibri" w:hAnsi="Calibri" w:cs="Calibri"/>
                <w:sz w:val="18"/>
                <w:szCs w:val="18"/>
              </w:rPr>
              <w:t>Female</w:t>
            </w:r>
          </w:p>
        </w:tc>
        <w:tc>
          <w:tcPr>
            <w:tcW w:w="944" w:type="dxa"/>
            <w:tcBorders>
              <w:top w:val="nil"/>
              <w:bottom w:val="single" w:sz="4" w:space="0" w:color="auto"/>
            </w:tcBorders>
          </w:tcPr>
          <w:p w14:paraId="548699B7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22B05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1065" w:type="dxa"/>
            <w:tcBorders>
              <w:top w:val="nil"/>
              <w:bottom w:val="single" w:sz="4" w:space="0" w:color="auto"/>
            </w:tcBorders>
          </w:tcPr>
          <w:p w14:paraId="4AC3DC08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22B05"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397" w:type="dxa"/>
            <w:tcBorders>
              <w:top w:val="nil"/>
              <w:bottom w:val="single" w:sz="4" w:space="0" w:color="auto"/>
            </w:tcBorders>
          </w:tcPr>
          <w:p w14:paraId="56DCF945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22B05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1397" w:type="dxa"/>
            <w:tcBorders>
              <w:top w:val="nil"/>
              <w:bottom w:val="single" w:sz="4" w:space="0" w:color="auto"/>
            </w:tcBorders>
          </w:tcPr>
          <w:p w14:paraId="7653A826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22B05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1339" w:type="dxa"/>
            <w:tcBorders>
              <w:top w:val="nil"/>
              <w:bottom w:val="single" w:sz="4" w:space="0" w:color="auto"/>
            </w:tcBorders>
          </w:tcPr>
          <w:p w14:paraId="0266C314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22B05"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</w:tc>
      </w:tr>
      <w:tr w:rsidR="00322B05" w:rsidRPr="00322B05" w14:paraId="4619C11D" w14:textId="77777777" w:rsidTr="009976AE">
        <w:trPr>
          <w:trHeight w:val="413"/>
        </w:trPr>
        <w:tc>
          <w:tcPr>
            <w:tcW w:w="1270" w:type="dxa"/>
            <w:vMerge w:val="restart"/>
            <w:tcBorders>
              <w:top w:val="single" w:sz="4" w:space="0" w:color="auto"/>
              <w:bottom w:val="nil"/>
            </w:tcBorders>
          </w:tcPr>
          <w:p w14:paraId="00961F39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22B05">
              <w:rPr>
                <w:rFonts w:ascii="Calibri" w:eastAsia="Calibri" w:hAnsi="Calibri" w:cs="Calibri"/>
                <w:sz w:val="18"/>
                <w:szCs w:val="18"/>
              </w:rPr>
              <w:t>Cancer type</w:t>
            </w:r>
          </w:p>
        </w:tc>
        <w:tc>
          <w:tcPr>
            <w:tcW w:w="1604" w:type="dxa"/>
            <w:tcBorders>
              <w:top w:val="single" w:sz="4" w:space="0" w:color="auto"/>
              <w:bottom w:val="nil"/>
            </w:tcBorders>
          </w:tcPr>
          <w:p w14:paraId="1A386D2E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22B05">
              <w:rPr>
                <w:rFonts w:ascii="Calibri" w:eastAsia="Calibri" w:hAnsi="Calibri" w:cs="Calibri"/>
                <w:sz w:val="18"/>
                <w:szCs w:val="18"/>
              </w:rPr>
              <w:t>Non-small cell</w:t>
            </w:r>
          </w:p>
        </w:tc>
        <w:tc>
          <w:tcPr>
            <w:tcW w:w="944" w:type="dxa"/>
            <w:tcBorders>
              <w:top w:val="single" w:sz="4" w:space="0" w:color="auto"/>
              <w:bottom w:val="nil"/>
            </w:tcBorders>
          </w:tcPr>
          <w:p w14:paraId="01C13C48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22B05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bottom w:val="nil"/>
            </w:tcBorders>
            <w:shd w:val="clear" w:color="auto" w:fill="948A54"/>
          </w:tcPr>
          <w:p w14:paraId="6D324878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auto"/>
              <w:bottom w:val="nil"/>
            </w:tcBorders>
            <w:shd w:val="clear" w:color="auto" w:fill="948A54"/>
          </w:tcPr>
          <w:p w14:paraId="3D130F88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auto"/>
              <w:bottom w:val="nil"/>
            </w:tcBorders>
            <w:shd w:val="clear" w:color="auto" w:fill="948A54"/>
          </w:tcPr>
          <w:p w14:paraId="1F47A4CE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bottom w:val="nil"/>
            </w:tcBorders>
            <w:shd w:val="clear" w:color="auto" w:fill="948A54"/>
          </w:tcPr>
          <w:p w14:paraId="1A8A48DB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22B05" w:rsidRPr="00322B05" w14:paraId="6E91C0E6" w14:textId="77777777" w:rsidTr="009976AE">
        <w:trPr>
          <w:trHeight w:val="412"/>
        </w:trPr>
        <w:tc>
          <w:tcPr>
            <w:tcW w:w="1270" w:type="dxa"/>
            <w:vMerge/>
            <w:tcBorders>
              <w:top w:val="nil"/>
              <w:bottom w:val="single" w:sz="4" w:space="0" w:color="auto"/>
            </w:tcBorders>
          </w:tcPr>
          <w:p w14:paraId="65126148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bottom w:val="single" w:sz="4" w:space="0" w:color="auto"/>
            </w:tcBorders>
          </w:tcPr>
          <w:p w14:paraId="0D2AE8A4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22B05">
              <w:rPr>
                <w:rFonts w:ascii="Calibri" w:eastAsia="Calibri" w:hAnsi="Calibri" w:cs="Calibri"/>
                <w:sz w:val="18"/>
                <w:szCs w:val="18"/>
              </w:rPr>
              <w:t>Not known</w:t>
            </w:r>
          </w:p>
        </w:tc>
        <w:tc>
          <w:tcPr>
            <w:tcW w:w="944" w:type="dxa"/>
            <w:tcBorders>
              <w:top w:val="nil"/>
              <w:bottom w:val="single" w:sz="4" w:space="0" w:color="auto"/>
            </w:tcBorders>
          </w:tcPr>
          <w:p w14:paraId="422B9B1E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22B05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1065" w:type="dxa"/>
            <w:vMerge/>
            <w:tcBorders>
              <w:top w:val="nil"/>
              <w:bottom w:val="single" w:sz="4" w:space="0" w:color="auto"/>
            </w:tcBorders>
            <w:shd w:val="clear" w:color="auto" w:fill="948A54"/>
          </w:tcPr>
          <w:p w14:paraId="1DEAA8F0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top w:val="nil"/>
              <w:bottom w:val="single" w:sz="4" w:space="0" w:color="auto"/>
            </w:tcBorders>
            <w:shd w:val="clear" w:color="auto" w:fill="948A54"/>
          </w:tcPr>
          <w:p w14:paraId="4E5FCD43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top w:val="nil"/>
              <w:bottom w:val="single" w:sz="4" w:space="0" w:color="auto"/>
            </w:tcBorders>
            <w:shd w:val="clear" w:color="auto" w:fill="948A54"/>
          </w:tcPr>
          <w:p w14:paraId="4C526785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nil"/>
              <w:bottom w:val="single" w:sz="4" w:space="0" w:color="auto"/>
            </w:tcBorders>
            <w:shd w:val="clear" w:color="auto" w:fill="948A54"/>
          </w:tcPr>
          <w:p w14:paraId="105A2D8A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22B05" w:rsidRPr="00322B05" w14:paraId="260887BC" w14:textId="77777777" w:rsidTr="009976AE">
        <w:trPr>
          <w:trHeight w:val="275"/>
        </w:trPr>
        <w:tc>
          <w:tcPr>
            <w:tcW w:w="1270" w:type="dxa"/>
            <w:vMerge w:val="restart"/>
            <w:tcBorders>
              <w:top w:val="single" w:sz="4" w:space="0" w:color="auto"/>
              <w:bottom w:val="nil"/>
            </w:tcBorders>
          </w:tcPr>
          <w:p w14:paraId="68A2397A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22B05">
              <w:rPr>
                <w:rFonts w:ascii="Calibri" w:eastAsia="Calibri" w:hAnsi="Calibri" w:cs="Calibri"/>
                <w:sz w:val="18"/>
                <w:szCs w:val="18"/>
              </w:rPr>
              <w:t>Treatment type</w:t>
            </w:r>
          </w:p>
        </w:tc>
        <w:tc>
          <w:tcPr>
            <w:tcW w:w="1604" w:type="dxa"/>
            <w:tcBorders>
              <w:top w:val="single" w:sz="4" w:space="0" w:color="auto"/>
              <w:bottom w:val="nil"/>
            </w:tcBorders>
          </w:tcPr>
          <w:p w14:paraId="3283FC53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22B05">
              <w:rPr>
                <w:rFonts w:ascii="Calibri" w:eastAsia="Calibri" w:hAnsi="Calibri" w:cs="Calibri"/>
                <w:sz w:val="18"/>
                <w:szCs w:val="18"/>
              </w:rPr>
              <w:t>Chemo and radiotherapy</w:t>
            </w:r>
          </w:p>
        </w:tc>
        <w:tc>
          <w:tcPr>
            <w:tcW w:w="944" w:type="dxa"/>
            <w:tcBorders>
              <w:top w:val="single" w:sz="4" w:space="0" w:color="auto"/>
              <w:bottom w:val="nil"/>
            </w:tcBorders>
          </w:tcPr>
          <w:p w14:paraId="0C73D16D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22B05"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948A54"/>
          </w:tcPr>
          <w:p w14:paraId="5235EAD5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948A54"/>
          </w:tcPr>
          <w:p w14:paraId="797EDBF8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948A54"/>
          </w:tcPr>
          <w:p w14:paraId="12C9BD32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948A54"/>
          </w:tcPr>
          <w:p w14:paraId="606BE3A1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22B05" w:rsidRPr="00322B05" w14:paraId="064E272D" w14:textId="77777777" w:rsidTr="009976AE">
        <w:trPr>
          <w:trHeight w:val="275"/>
        </w:trPr>
        <w:tc>
          <w:tcPr>
            <w:tcW w:w="1270" w:type="dxa"/>
            <w:vMerge/>
            <w:tcBorders>
              <w:top w:val="nil"/>
              <w:bottom w:val="nil"/>
            </w:tcBorders>
          </w:tcPr>
          <w:p w14:paraId="304BEE85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bottom w:val="nil"/>
            </w:tcBorders>
          </w:tcPr>
          <w:p w14:paraId="6C0A3922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22B05">
              <w:rPr>
                <w:rFonts w:ascii="Calibri" w:eastAsia="Calibri" w:hAnsi="Calibri" w:cs="Calibri"/>
                <w:sz w:val="18"/>
                <w:szCs w:val="18"/>
              </w:rPr>
              <w:t>Chemo and surgery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14:paraId="5F3EBEDE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22B05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065" w:type="dxa"/>
            <w:vMerge/>
            <w:tcBorders>
              <w:top w:val="nil"/>
              <w:bottom w:val="single" w:sz="4" w:space="0" w:color="auto"/>
            </w:tcBorders>
            <w:shd w:val="clear" w:color="auto" w:fill="948A54"/>
          </w:tcPr>
          <w:p w14:paraId="052D2BAF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top w:val="nil"/>
              <w:bottom w:val="single" w:sz="4" w:space="0" w:color="auto"/>
            </w:tcBorders>
            <w:shd w:val="clear" w:color="auto" w:fill="948A54"/>
          </w:tcPr>
          <w:p w14:paraId="30F194AB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top w:val="nil"/>
              <w:bottom w:val="single" w:sz="4" w:space="0" w:color="auto"/>
            </w:tcBorders>
            <w:shd w:val="clear" w:color="auto" w:fill="948A54"/>
          </w:tcPr>
          <w:p w14:paraId="3EE13186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nil"/>
              <w:bottom w:val="single" w:sz="4" w:space="0" w:color="auto"/>
            </w:tcBorders>
            <w:shd w:val="clear" w:color="auto" w:fill="948A54"/>
          </w:tcPr>
          <w:p w14:paraId="6035AD81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22B05" w:rsidRPr="00322B05" w14:paraId="7600C29E" w14:textId="77777777" w:rsidTr="009976AE">
        <w:trPr>
          <w:trHeight w:val="275"/>
        </w:trPr>
        <w:tc>
          <w:tcPr>
            <w:tcW w:w="1270" w:type="dxa"/>
            <w:vMerge/>
            <w:tcBorders>
              <w:top w:val="nil"/>
              <w:bottom w:val="single" w:sz="4" w:space="0" w:color="auto"/>
            </w:tcBorders>
          </w:tcPr>
          <w:p w14:paraId="7F419FBE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bottom w:val="single" w:sz="4" w:space="0" w:color="auto"/>
            </w:tcBorders>
          </w:tcPr>
          <w:p w14:paraId="139A3749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22B05">
              <w:rPr>
                <w:rFonts w:ascii="Calibri" w:eastAsia="Calibri" w:hAnsi="Calibri" w:cs="Calibri"/>
                <w:sz w:val="18"/>
                <w:szCs w:val="18"/>
              </w:rPr>
              <w:t>Surgery</w:t>
            </w:r>
          </w:p>
        </w:tc>
        <w:tc>
          <w:tcPr>
            <w:tcW w:w="944" w:type="dxa"/>
            <w:tcBorders>
              <w:top w:val="nil"/>
              <w:bottom w:val="single" w:sz="4" w:space="0" w:color="auto"/>
            </w:tcBorders>
          </w:tcPr>
          <w:p w14:paraId="1E47975B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22B05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1065" w:type="dxa"/>
            <w:vMerge/>
            <w:tcBorders>
              <w:top w:val="nil"/>
              <w:bottom w:val="single" w:sz="4" w:space="0" w:color="auto"/>
            </w:tcBorders>
            <w:shd w:val="clear" w:color="auto" w:fill="948A54"/>
          </w:tcPr>
          <w:p w14:paraId="3B863B80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top w:val="nil"/>
              <w:bottom w:val="single" w:sz="4" w:space="0" w:color="auto"/>
            </w:tcBorders>
            <w:shd w:val="clear" w:color="auto" w:fill="948A54"/>
          </w:tcPr>
          <w:p w14:paraId="27A5753E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top w:val="nil"/>
              <w:bottom w:val="single" w:sz="4" w:space="0" w:color="auto"/>
            </w:tcBorders>
            <w:shd w:val="clear" w:color="auto" w:fill="948A54"/>
          </w:tcPr>
          <w:p w14:paraId="118F99E7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nil"/>
              <w:bottom w:val="single" w:sz="4" w:space="0" w:color="auto"/>
            </w:tcBorders>
            <w:shd w:val="clear" w:color="auto" w:fill="948A54"/>
          </w:tcPr>
          <w:p w14:paraId="4D0FE63E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22B05" w:rsidRPr="00322B05" w14:paraId="2221F333" w14:textId="77777777" w:rsidTr="009976AE">
        <w:trPr>
          <w:trHeight w:val="129"/>
        </w:trPr>
        <w:tc>
          <w:tcPr>
            <w:tcW w:w="1270" w:type="dxa"/>
            <w:vMerge w:val="restart"/>
            <w:tcBorders>
              <w:top w:val="single" w:sz="4" w:space="0" w:color="auto"/>
              <w:bottom w:val="nil"/>
            </w:tcBorders>
          </w:tcPr>
          <w:p w14:paraId="16372F65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22B05">
              <w:rPr>
                <w:rFonts w:ascii="Calibri" w:eastAsia="Calibri" w:hAnsi="Calibri" w:cs="Calibri"/>
                <w:sz w:val="18"/>
                <w:szCs w:val="18"/>
              </w:rPr>
              <w:t>Clinical role</w:t>
            </w:r>
          </w:p>
        </w:tc>
        <w:tc>
          <w:tcPr>
            <w:tcW w:w="1604" w:type="dxa"/>
            <w:tcBorders>
              <w:top w:val="single" w:sz="4" w:space="0" w:color="auto"/>
              <w:bottom w:val="nil"/>
            </w:tcBorders>
          </w:tcPr>
          <w:p w14:paraId="5E22033E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22B05">
              <w:rPr>
                <w:rFonts w:ascii="Calibri" w:eastAsia="Calibri" w:hAnsi="Calibri" w:cs="Calibri"/>
                <w:sz w:val="18"/>
                <w:szCs w:val="18"/>
              </w:rPr>
              <w:t>General practitioner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bottom w:val="nil"/>
            </w:tcBorders>
            <w:shd w:val="clear" w:color="auto" w:fill="948A54"/>
          </w:tcPr>
          <w:p w14:paraId="59E33B49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bottom w:val="nil"/>
            </w:tcBorders>
            <w:shd w:val="clear" w:color="auto" w:fill="948A54"/>
          </w:tcPr>
          <w:p w14:paraId="7D665095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nil"/>
            </w:tcBorders>
          </w:tcPr>
          <w:p w14:paraId="592E6800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22B05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bottom w:val="nil"/>
            </w:tcBorders>
          </w:tcPr>
          <w:p w14:paraId="6458BC36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22B05"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bottom w:val="nil"/>
            </w:tcBorders>
          </w:tcPr>
          <w:p w14:paraId="3B395941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22B05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</w:tr>
      <w:tr w:rsidR="00322B05" w:rsidRPr="00322B05" w14:paraId="592B7362" w14:textId="77777777" w:rsidTr="009976AE">
        <w:trPr>
          <w:trHeight w:val="127"/>
        </w:trPr>
        <w:tc>
          <w:tcPr>
            <w:tcW w:w="1270" w:type="dxa"/>
            <w:vMerge/>
            <w:tcBorders>
              <w:top w:val="nil"/>
              <w:bottom w:val="nil"/>
            </w:tcBorders>
          </w:tcPr>
          <w:p w14:paraId="0B7BA42D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bottom w:val="nil"/>
            </w:tcBorders>
          </w:tcPr>
          <w:p w14:paraId="2156121D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22B05">
              <w:rPr>
                <w:rFonts w:ascii="Calibri" w:eastAsia="Calibri" w:hAnsi="Calibri" w:cs="Calibri"/>
                <w:sz w:val="18"/>
                <w:szCs w:val="18"/>
              </w:rPr>
              <w:t>Practice Manager</w:t>
            </w:r>
          </w:p>
        </w:tc>
        <w:tc>
          <w:tcPr>
            <w:tcW w:w="944" w:type="dxa"/>
            <w:vMerge/>
            <w:tcBorders>
              <w:top w:val="nil"/>
              <w:bottom w:val="nil"/>
            </w:tcBorders>
            <w:shd w:val="clear" w:color="auto" w:fill="948A54"/>
          </w:tcPr>
          <w:p w14:paraId="7E01AC1C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top w:val="nil"/>
              <w:bottom w:val="nil"/>
            </w:tcBorders>
            <w:shd w:val="clear" w:color="auto" w:fill="948A54"/>
          </w:tcPr>
          <w:p w14:paraId="2134BC9D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14:paraId="7F34920C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22B05"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14:paraId="1ED3CD59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22B05"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 w14:paraId="3E7993E4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22B05"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</w:tr>
      <w:tr w:rsidR="00322B05" w:rsidRPr="00322B05" w14:paraId="1CA60F84" w14:textId="77777777" w:rsidTr="009976AE">
        <w:trPr>
          <w:trHeight w:val="127"/>
        </w:trPr>
        <w:tc>
          <w:tcPr>
            <w:tcW w:w="1270" w:type="dxa"/>
            <w:vMerge/>
            <w:tcBorders>
              <w:top w:val="nil"/>
              <w:bottom w:val="nil"/>
            </w:tcBorders>
          </w:tcPr>
          <w:p w14:paraId="72F66378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bottom w:val="nil"/>
            </w:tcBorders>
          </w:tcPr>
          <w:p w14:paraId="7152EFDF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22B05">
              <w:rPr>
                <w:rFonts w:ascii="Calibri" w:eastAsia="Calibri" w:hAnsi="Calibri" w:cs="Calibri"/>
                <w:sz w:val="18"/>
                <w:szCs w:val="18"/>
              </w:rPr>
              <w:t>Lung cancer nurse specialist</w:t>
            </w:r>
          </w:p>
        </w:tc>
        <w:tc>
          <w:tcPr>
            <w:tcW w:w="944" w:type="dxa"/>
            <w:vMerge/>
            <w:tcBorders>
              <w:top w:val="nil"/>
              <w:bottom w:val="nil"/>
            </w:tcBorders>
            <w:shd w:val="clear" w:color="auto" w:fill="948A54"/>
          </w:tcPr>
          <w:p w14:paraId="15C932D4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top w:val="nil"/>
              <w:bottom w:val="nil"/>
            </w:tcBorders>
            <w:shd w:val="clear" w:color="auto" w:fill="948A54"/>
          </w:tcPr>
          <w:p w14:paraId="62AFA962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14:paraId="0802018D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22B05"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14:paraId="500235BE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22B05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 w14:paraId="7FD4AAB6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22B05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322B05" w:rsidRPr="00322B05" w14:paraId="49E8C953" w14:textId="77777777" w:rsidTr="009976AE">
        <w:trPr>
          <w:trHeight w:val="127"/>
        </w:trPr>
        <w:tc>
          <w:tcPr>
            <w:tcW w:w="1270" w:type="dxa"/>
            <w:vMerge/>
            <w:tcBorders>
              <w:top w:val="nil"/>
              <w:bottom w:val="single" w:sz="4" w:space="0" w:color="auto"/>
            </w:tcBorders>
          </w:tcPr>
          <w:p w14:paraId="29ADF71F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bottom w:val="single" w:sz="4" w:space="0" w:color="auto"/>
            </w:tcBorders>
          </w:tcPr>
          <w:p w14:paraId="11EE34A2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22B05">
              <w:rPr>
                <w:rFonts w:ascii="Calibri" w:eastAsia="Calibri" w:hAnsi="Calibri" w:cs="Calibri"/>
                <w:sz w:val="18"/>
                <w:szCs w:val="18"/>
              </w:rPr>
              <w:t>Physiotherapist</w:t>
            </w:r>
          </w:p>
        </w:tc>
        <w:tc>
          <w:tcPr>
            <w:tcW w:w="944" w:type="dxa"/>
            <w:vMerge/>
            <w:tcBorders>
              <w:top w:val="nil"/>
              <w:bottom w:val="single" w:sz="4" w:space="0" w:color="auto"/>
            </w:tcBorders>
            <w:shd w:val="clear" w:color="auto" w:fill="948A54"/>
          </w:tcPr>
          <w:p w14:paraId="7A65F28E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top w:val="nil"/>
              <w:bottom w:val="single" w:sz="4" w:space="0" w:color="auto"/>
            </w:tcBorders>
            <w:shd w:val="clear" w:color="auto" w:fill="948A54"/>
          </w:tcPr>
          <w:p w14:paraId="34172B45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bottom w:val="single" w:sz="4" w:space="0" w:color="auto"/>
            </w:tcBorders>
          </w:tcPr>
          <w:p w14:paraId="77E3CF4E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22B05"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1397" w:type="dxa"/>
            <w:tcBorders>
              <w:top w:val="nil"/>
              <w:bottom w:val="single" w:sz="4" w:space="0" w:color="auto"/>
            </w:tcBorders>
          </w:tcPr>
          <w:p w14:paraId="7994C9FC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22B05"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339" w:type="dxa"/>
            <w:tcBorders>
              <w:top w:val="nil"/>
              <w:bottom w:val="single" w:sz="4" w:space="0" w:color="auto"/>
            </w:tcBorders>
          </w:tcPr>
          <w:p w14:paraId="5C15C30E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22B05"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</w:tr>
      <w:tr w:rsidR="00322B05" w:rsidRPr="00322B05" w14:paraId="6A31D25F" w14:textId="77777777" w:rsidTr="009976AE">
        <w:trPr>
          <w:trHeight w:val="282"/>
        </w:trPr>
        <w:tc>
          <w:tcPr>
            <w:tcW w:w="1270" w:type="dxa"/>
            <w:vMerge w:val="restart"/>
            <w:tcBorders>
              <w:top w:val="single" w:sz="4" w:space="0" w:color="auto"/>
            </w:tcBorders>
          </w:tcPr>
          <w:p w14:paraId="02805BCF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22B05">
              <w:rPr>
                <w:rFonts w:ascii="Calibri" w:eastAsia="Calibri" w:hAnsi="Calibri" w:cs="Calibri"/>
                <w:sz w:val="18"/>
                <w:szCs w:val="18"/>
              </w:rPr>
              <w:t>Years in healthcare profession</w:t>
            </w:r>
          </w:p>
        </w:tc>
        <w:tc>
          <w:tcPr>
            <w:tcW w:w="1604" w:type="dxa"/>
            <w:tcBorders>
              <w:top w:val="single" w:sz="4" w:space="0" w:color="auto"/>
            </w:tcBorders>
          </w:tcPr>
          <w:p w14:paraId="114EC1D5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22B05">
              <w:rPr>
                <w:rFonts w:ascii="Calibri" w:eastAsia="Calibri" w:hAnsi="Calibri" w:cs="Calibri"/>
                <w:sz w:val="18"/>
                <w:szCs w:val="18"/>
              </w:rPr>
              <w:t>1-5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</w:tcBorders>
            <w:shd w:val="clear" w:color="auto" w:fill="948A54"/>
          </w:tcPr>
          <w:p w14:paraId="156ED39D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</w:tcBorders>
            <w:shd w:val="clear" w:color="auto" w:fill="948A54"/>
          </w:tcPr>
          <w:p w14:paraId="57B8E03C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</w:tcBorders>
          </w:tcPr>
          <w:p w14:paraId="6A7F5275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22B05"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</w:tcBorders>
          </w:tcPr>
          <w:p w14:paraId="318B4B97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22B05"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</w:tcBorders>
          </w:tcPr>
          <w:p w14:paraId="47DFA7B6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22B05"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</w:tr>
      <w:tr w:rsidR="00322B05" w:rsidRPr="00322B05" w14:paraId="60B3FE7D" w14:textId="77777777" w:rsidTr="009976AE">
        <w:trPr>
          <w:trHeight w:val="281"/>
        </w:trPr>
        <w:tc>
          <w:tcPr>
            <w:tcW w:w="1270" w:type="dxa"/>
            <w:vMerge/>
          </w:tcPr>
          <w:p w14:paraId="14607DE0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04" w:type="dxa"/>
          </w:tcPr>
          <w:p w14:paraId="54C9BB69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22B05">
              <w:rPr>
                <w:rFonts w:ascii="Calibri" w:eastAsia="Calibri" w:hAnsi="Calibri" w:cs="Calibri"/>
                <w:sz w:val="18"/>
                <w:szCs w:val="18"/>
              </w:rPr>
              <w:t>6-10</w:t>
            </w:r>
          </w:p>
        </w:tc>
        <w:tc>
          <w:tcPr>
            <w:tcW w:w="944" w:type="dxa"/>
            <w:vMerge/>
            <w:shd w:val="clear" w:color="auto" w:fill="948A54"/>
          </w:tcPr>
          <w:p w14:paraId="5A279E75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65" w:type="dxa"/>
            <w:vMerge/>
            <w:shd w:val="clear" w:color="auto" w:fill="948A54"/>
          </w:tcPr>
          <w:p w14:paraId="3CF6DD40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97" w:type="dxa"/>
          </w:tcPr>
          <w:p w14:paraId="6592A58F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22B05"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397" w:type="dxa"/>
          </w:tcPr>
          <w:p w14:paraId="45E63976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22B05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339" w:type="dxa"/>
          </w:tcPr>
          <w:p w14:paraId="2C374DE4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22B05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</w:tr>
      <w:tr w:rsidR="00322B05" w:rsidRPr="00322B05" w14:paraId="15574C1E" w14:textId="77777777" w:rsidTr="009976AE">
        <w:trPr>
          <w:trHeight w:val="281"/>
        </w:trPr>
        <w:tc>
          <w:tcPr>
            <w:tcW w:w="1270" w:type="dxa"/>
            <w:vMerge/>
          </w:tcPr>
          <w:p w14:paraId="7436F95E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04" w:type="dxa"/>
          </w:tcPr>
          <w:p w14:paraId="7C0983EE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22B05">
              <w:rPr>
                <w:rFonts w:ascii="Calibri" w:eastAsia="Calibri" w:hAnsi="Calibri" w:cs="Calibri"/>
                <w:sz w:val="18"/>
                <w:szCs w:val="18"/>
              </w:rPr>
              <w:t>11-15</w:t>
            </w:r>
          </w:p>
        </w:tc>
        <w:tc>
          <w:tcPr>
            <w:tcW w:w="944" w:type="dxa"/>
            <w:vMerge/>
            <w:shd w:val="clear" w:color="auto" w:fill="948A54"/>
          </w:tcPr>
          <w:p w14:paraId="14173A2C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65" w:type="dxa"/>
            <w:vMerge/>
            <w:shd w:val="clear" w:color="auto" w:fill="948A54"/>
          </w:tcPr>
          <w:p w14:paraId="5A1F7570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97" w:type="dxa"/>
          </w:tcPr>
          <w:p w14:paraId="03E92029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22B05"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  <w:tc>
          <w:tcPr>
            <w:tcW w:w="1397" w:type="dxa"/>
          </w:tcPr>
          <w:p w14:paraId="21836989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22B05"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14:paraId="49747FCA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22B05"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</w:tr>
      <w:tr w:rsidR="00322B05" w:rsidRPr="00322B05" w14:paraId="7682FF95" w14:textId="77777777" w:rsidTr="009976AE">
        <w:trPr>
          <w:trHeight w:val="281"/>
        </w:trPr>
        <w:tc>
          <w:tcPr>
            <w:tcW w:w="1270" w:type="dxa"/>
            <w:vMerge/>
          </w:tcPr>
          <w:p w14:paraId="510FC54F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04" w:type="dxa"/>
          </w:tcPr>
          <w:p w14:paraId="65113A31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22B05">
              <w:rPr>
                <w:rFonts w:ascii="Calibri" w:eastAsia="Calibri" w:hAnsi="Calibri" w:cs="Calibri"/>
                <w:sz w:val="18"/>
                <w:szCs w:val="18"/>
              </w:rPr>
              <w:t>&gt;15</w:t>
            </w:r>
          </w:p>
        </w:tc>
        <w:tc>
          <w:tcPr>
            <w:tcW w:w="944" w:type="dxa"/>
            <w:vMerge/>
            <w:shd w:val="clear" w:color="auto" w:fill="948A54"/>
          </w:tcPr>
          <w:p w14:paraId="60F2697A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65" w:type="dxa"/>
            <w:vMerge/>
            <w:shd w:val="clear" w:color="auto" w:fill="948A54"/>
          </w:tcPr>
          <w:p w14:paraId="4EC55AF1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97" w:type="dxa"/>
          </w:tcPr>
          <w:p w14:paraId="043E9F6E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22B05"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397" w:type="dxa"/>
          </w:tcPr>
          <w:p w14:paraId="7176E433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22B05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339" w:type="dxa"/>
          </w:tcPr>
          <w:p w14:paraId="791D5CEE" w14:textId="77777777" w:rsidR="00322B05" w:rsidRPr="00322B05" w:rsidRDefault="00322B05" w:rsidP="00322B0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22B05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</w:tr>
    </w:tbl>
    <w:p w14:paraId="1A93F157" w14:textId="77777777" w:rsidR="00322B05" w:rsidRPr="00322B05" w:rsidRDefault="00322B05" w:rsidP="00322B05">
      <w:pPr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14:paraId="389E53F9" w14:textId="77777777" w:rsidR="00322B05" w:rsidRPr="00322B05" w:rsidRDefault="00322B05" w:rsidP="00322B05">
      <w:pPr>
        <w:keepNext/>
        <w:spacing w:line="240" w:lineRule="auto"/>
        <w:rPr>
          <w:rFonts w:ascii="Calibri" w:eastAsia="Calibri" w:hAnsi="Calibri" w:cs="Times New Roman"/>
          <w:b/>
          <w:bCs/>
        </w:rPr>
      </w:pPr>
    </w:p>
    <w:p w14:paraId="2D08483B" w14:textId="77777777" w:rsidR="00322B05" w:rsidRPr="00322B05" w:rsidRDefault="00322B05" w:rsidP="00322B05">
      <w:pPr>
        <w:keepNext/>
        <w:spacing w:line="240" w:lineRule="auto"/>
        <w:rPr>
          <w:rFonts w:ascii="Calibri" w:eastAsia="Calibri" w:hAnsi="Calibri" w:cs="Times New Roman"/>
          <w:b/>
          <w:bCs/>
        </w:rPr>
      </w:pPr>
    </w:p>
    <w:p w14:paraId="31C7D1EE" w14:textId="77777777" w:rsidR="00322B05" w:rsidRPr="00322B05" w:rsidRDefault="00322B05" w:rsidP="00322B05">
      <w:pPr>
        <w:keepNext/>
        <w:spacing w:line="240" w:lineRule="auto"/>
        <w:rPr>
          <w:rFonts w:ascii="Calibri" w:eastAsia="Calibri" w:hAnsi="Calibri" w:cs="Times New Roman"/>
          <w:b/>
          <w:bCs/>
        </w:rPr>
      </w:pPr>
    </w:p>
    <w:p w14:paraId="59CD70C6" w14:textId="77777777" w:rsidR="00322B05" w:rsidRPr="00322B05" w:rsidRDefault="00322B05" w:rsidP="00322B05">
      <w:pPr>
        <w:keepNext/>
        <w:spacing w:line="240" w:lineRule="auto"/>
        <w:rPr>
          <w:rFonts w:ascii="Calibri" w:eastAsia="Calibri" w:hAnsi="Calibri" w:cs="Times New Roman"/>
          <w:b/>
          <w:bCs/>
        </w:rPr>
      </w:pPr>
    </w:p>
    <w:p w14:paraId="396C498D" w14:textId="77777777" w:rsidR="00322B05" w:rsidRPr="00322B05" w:rsidRDefault="00322B05" w:rsidP="00322B05">
      <w:pPr>
        <w:keepNext/>
        <w:spacing w:line="240" w:lineRule="auto"/>
        <w:rPr>
          <w:rFonts w:ascii="Calibri" w:eastAsia="Calibri" w:hAnsi="Calibri" w:cs="Times New Roman"/>
          <w:b/>
          <w:bCs/>
        </w:rPr>
      </w:pPr>
    </w:p>
    <w:p w14:paraId="0A4E761A" w14:textId="77777777" w:rsidR="00322B05" w:rsidRPr="00322B05" w:rsidRDefault="00322B05" w:rsidP="00322B05">
      <w:pPr>
        <w:rPr>
          <w:rFonts w:ascii="Calibri" w:eastAsia="Calibri" w:hAnsi="Calibri" w:cs="Times New Roman"/>
        </w:rPr>
      </w:pPr>
    </w:p>
    <w:p w14:paraId="7F1568AE" w14:textId="77777777" w:rsidR="00322B05" w:rsidRPr="00322B05" w:rsidRDefault="00322B05" w:rsidP="00322B05">
      <w:pPr>
        <w:keepNext/>
        <w:spacing w:line="240" w:lineRule="auto"/>
        <w:rPr>
          <w:rFonts w:ascii="Calibri" w:eastAsia="Calibri" w:hAnsi="Calibri" w:cs="Times New Roman"/>
          <w:b/>
          <w:bCs/>
        </w:rPr>
      </w:pPr>
    </w:p>
    <w:p w14:paraId="735DE5FA" w14:textId="77777777" w:rsidR="00322B05" w:rsidRPr="00322B05" w:rsidRDefault="00322B05" w:rsidP="00322B05">
      <w:pPr>
        <w:keepNext/>
        <w:spacing w:line="240" w:lineRule="auto"/>
        <w:rPr>
          <w:rFonts w:ascii="Calibri" w:eastAsia="Calibri" w:hAnsi="Calibri" w:cs="Times New Roman"/>
        </w:rPr>
      </w:pPr>
    </w:p>
    <w:p w14:paraId="744C90F1" w14:textId="77777777" w:rsidR="00322B05" w:rsidRPr="00322B05" w:rsidRDefault="00322B05" w:rsidP="00322B05">
      <w:pPr>
        <w:rPr>
          <w:rFonts w:ascii="Calibri" w:eastAsia="Calibri" w:hAnsi="Calibri" w:cs="Times New Roman"/>
        </w:rPr>
      </w:pPr>
    </w:p>
    <w:p w14:paraId="386167C2" w14:textId="77777777" w:rsidR="00322B05" w:rsidRPr="00322B05" w:rsidRDefault="00322B05" w:rsidP="00322B05">
      <w:pPr>
        <w:keepNext/>
        <w:spacing w:line="240" w:lineRule="auto"/>
        <w:rPr>
          <w:rFonts w:ascii="Calibri" w:eastAsia="Calibri" w:hAnsi="Calibri" w:cs="Times New Roman"/>
          <w:b/>
          <w:bCs/>
        </w:rPr>
      </w:pPr>
      <w:r w:rsidRPr="00322B05">
        <w:rPr>
          <w:rFonts w:ascii="Calibri" w:eastAsia="Calibri" w:hAnsi="Calibri" w:cs="Times New Roman"/>
          <w:b/>
          <w:bCs/>
        </w:rPr>
        <w:lastRenderedPageBreak/>
        <w:t xml:space="preserve">Table 2: Core sections of </w:t>
      </w:r>
      <w:proofErr w:type="spellStart"/>
      <w:r w:rsidRPr="00322B05">
        <w:rPr>
          <w:rFonts w:ascii="Calibri" w:eastAsia="Calibri" w:hAnsi="Calibri" w:cs="Times New Roman"/>
          <w:b/>
          <w:bCs/>
        </w:rPr>
        <w:t>iEXHALE</w:t>
      </w:r>
      <w:proofErr w:type="spellEnd"/>
      <w:r w:rsidRPr="00322B05">
        <w:rPr>
          <w:rFonts w:ascii="Calibri" w:eastAsia="Calibri" w:hAnsi="Calibri" w:cs="Times New Roman"/>
          <w:b/>
          <w:bCs/>
        </w:rPr>
        <w:t xml:space="preserve"> (prototype 1)</w:t>
      </w:r>
    </w:p>
    <w:tbl>
      <w:tblPr>
        <w:tblStyle w:val="TableGrid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105"/>
        <w:gridCol w:w="3385"/>
      </w:tblGrid>
      <w:tr w:rsidR="00322B05" w:rsidRPr="00322B05" w14:paraId="7CB092F2" w14:textId="77777777" w:rsidTr="009976AE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0BD66136" w14:textId="77777777" w:rsidR="00322B05" w:rsidRPr="00322B05" w:rsidRDefault="00322B05" w:rsidP="00322B05">
            <w:pPr>
              <w:spacing w:before="120" w:after="12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322B0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Section </w:t>
            </w: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</w:tcBorders>
          </w:tcPr>
          <w:p w14:paraId="3A5BFF07" w14:textId="77777777" w:rsidR="00322B05" w:rsidRPr="00322B05" w:rsidRDefault="00322B05" w:rsidP="00322B05">
            <w:pPr>
              <w:spacing w:before="120" w:after="12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322B0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Content</w:t>
            </w:r>
          </w:p>
        </w:tc>
        <w:tc>
          <w:tcPr>
            <w:tcW w:w="3385" w:type="dxa"/>
            <w:tcBorders>
              <w:top w:val="single" w:sz="4" w:space="0" w:color="auto"/>
              <w:bottom w:val="single" w:sz="4" w:space="0" w:color="auto"/>
            </w:tcBorders>
          </w:tcPr>
          <w:p w14:paraId="76538209" w14:textId="77777777" w:rsidR="00322B05" w:rsidRPr="00322B05" w:rsidRDefault="00322B05" w:rsidP="00322B05">
            <w:pPr>
              <w:spacing w:before="120" w:after="12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322B0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Screenshot</w:t>
            </w:r>
          </w:p>
        </w:tc>
      </w:tr>
      <w:tr w:rsidR="00322B05" w:rsidRPr="00322B05" w14:paraId="3B52E9F1" w14:textId="77777777" w:rsidTr="009976AE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1D023B89" w14:textId="77777777" w:rsidR="00322B05" w:rsidRPr="00322B05" w:rsidRDefault="00322B05" w:rsidP="00322B05">
            <w:pPr>
              <w:spacing w:before="120" w:after="12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322B0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Introduction </w:t>
            </w: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</w:tcBorders>
          </w:tcPr>
          <w:p w14:paraId="79B2C6B7" w14:textId="77777777" w:rsidR="00322B05" w:rsidRPr="00322B05" w:rsidRDefault="00322B05" w:rsidP="00322B05">
            <w:pPr>
              <w:spacing w:before="120" w:after="12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322B0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Information about lung cancer and its treatment, common symptoms of fatigue, breathlessness and depression, and benefits of exercise for improving symptoms.</w:t>
            </w:r>
            <w:r w:rsidRPr="00322B05" w:rsidDel="00744A4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385" w:type="dxa"/>
            <w:tcBorders>
              <w:top w:val="single" w:sz="4" w:space="0" w:color="auto"/>
              <w:bottom w:val="single" w:sz="4" w:space="0" w:color="auto"/>
            </w:tcBorders>
          </w:tcPr>
          <w:p w14:paraId="5A7E536A" w14:textId="77777777" w:rsidR="00322B05" w:rsidRPr="00322B05" w:rsidRDefault="00322B05" w:rsidP="00322B05">
            <w:pPr>
              <w:spacing w:before="120" w:after="12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322B05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60D7E41" wp14:editId="0EB152BE">
                  <wp:extent cx="827405" cy="1409700"/>
                  <wp:effectExtent l="0" t="0" r="0" b="0"/>
                  <wp:docPr id="3" name="Picture 3" descr="C:\Users\p0085847\Downloads\Image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p0085847\Downloads\Image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96"/>
                          <a:stretch/>
                        </pic:blipFill>
                        <pic:spPr bwMode="auto">
                          <a:xfrm>
                            <a:off x="0" y="0"/>
                            <a:ext cx="829977" cy="1414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22B05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 xml:space="preserve">        </w:t>
            </w:r>
            <w:r w:rsidRPr="00322B05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3BFEF4E" wp14:editId="354C6A97">
                  <wp:extent cx="828630" cy="1426845"/>
                  <wp:effectExtent l="0" t="0" r="0" b="1905"/>
                  <wp:docPr id="4" name="Picture 4" descr="C:\Users\p0085847\Downloads\IMG_53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0085847\Downloads\IMG_537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79"/>
                          <a:stretch/>
                        </pic:blipFill>
                        <pic:spPr bwMode="auto">
                          <a:xfrm>
                            <a:off x="0" y="0"/>
                            <a:ext cx="828675" cy="1426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2B05" w:rsidRPr="00322B05" w14:paraId="1F65A1B4" w14:textId="77777777" w:rsidTr="009976AE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76E5939F" w14:textId="77777777" w:rsidR="00322B05" w:rsidRPr="00322B05" w:rsidRDefault="00322B05" w:rsidP="00322B05">
            <w:pPr>
              <w:spacing w:before="120" w:after="12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322B0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Self-rating symptoms</w:t>
            </w: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</w:tcBorders>
          </w:tcPr>
          <w:p w14:paraId="605D2921" w14:textId="77777777" w:rsidR="00322B05" w:rsidRPr="00322B05" w:rsidRDefault="00322B05" w:rsidP="00322B05">
            <w:pPr>
              <w:spacing w:before="120" w:after="12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322B0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Users rate symptom severity, preferred activity level, and preferences for group/individual exercise activities. This information is used to generate three recommended exercises.</w:t>
            </w:r>
          </w:p>
        </w:tc>
        <w:tc>
          <w:tcPr>
            <w:tcW w:w="3385" w:type="dxa"/>
            <w:tcBorders>
              <w:top w:val="single" w:sz="4" w:space="0" w:color="auto"/>
              <w:bottom w:val="single" w:sz="4" w:space="0" w:color="auto"/>
            </w:tcBorders>
          </w:tcPr>
          <w:p w14:paraId="70FFC641" w14:textId="77777777" w:rsidR="00322B05" w:rsidRPr="00322B05" w:rsidRDefault="00322B05" w:rsidP="00322B05">
            <w:pPr>
              <w:spacing w:before="120" w:after="12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322B05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FA1E1DF" wp14:editId="1062F8A3">
                  <wp:extent cx="828675" cy="1470739"/>
                  <wp:effectExtent l="0" t="0" r="0" b="0"/>
                  <wp:docPr id="15" name="Picture 15" descr="C:\Users\p0085847\Downloads\IMG_53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0085847\Downloads\IMG_53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889" cy="1474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B05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 xml:space="preserve">        </w:t>
            </w:r>
            <w:r w:rsidRPr="00322B05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FE949C6" wp14:editId="73C0127C">
                  <wp:extent cx="829310" cy="1469390"/>
                  <wp:effectExtent l="0" t="0" r="889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1469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2B05" w:rsidRPr="00322B05" w14:paraId="26451884" w14:textId="77777777" w:rsidTr="009976AE">
        <w:tc>
          <w:tcPr>
            <w:tcW w:w="1526" w:type="dxa"/>
            <w:tcBorders>
              <w:top w:val="single" w:sz="4" w:space="0" w:color="auto"/>
            </w:tcBorders>
          </w:tcPr>
          <w:p w14:paraId="18F9340F" w14:textId="77777777" w:rsidR="00322B05" w:rsidRPr="00322B05" w:rsidRDefault="00322B05" w:rsidP="00322B05">
            <w:pPr>
              <w:spacing w:before="120" w:after="12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322B0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Exercise information</w:t>
            </w:r>
          </w:p>
        </w:tc>
        <w:tc>
          <w:tcPr>
            <w:tcW w:w="4105" w:type="dxa"/>
            <w:tcBorders>
              <w:top w:val="single" w:sz="4" w:space="0" w:color="auto"/>
            </w:tcBorders>
          </w:tcPr>
          <w:p w14:paraId="2B4EE9BC" w14:textId="77777777" w:rsidR="00322B05" w:rsidRPr="00322B05" w:rsidRDefault="00322B05" w:rsidP="00322B05">
            <w:pPr>
              <w:spacing w:before="120" w:after="12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322B0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Users are provided with further information about three recommended exercises. Including information about how to access </w:t>
            </w:r>
            <w:proofErr w:type="gramStart"/>
            <w:r w:rsidRPr="00322B0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these exercise</w:t>
            </w:r>
            <w:proofErr w:type="gramEnd"/>
            <w:r w:rsidRPr="00322B0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and, where necessary, video demonstrations on how to complete these.</w:t>
            </w:r>
            <w:r w:rsidRPr="00322B05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3385" w:type="dxa"/>
            <w:tcBorders>
              <w:top w:val="single" w:sz="4" w:space="0" w:color="auto"/>
            </w:tcBorders>
          </w:tcPr>
          <w:p w14:paraId="0D699350" w14:textId="77777777" w:rsidR="00322B05" w:rsidRPr="00322B05" w:rsidRDefault="00322B05" w:rsidP="00322B05">
            <w:pPr>
              <w:spacing w:before="120" w:after="120"/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</w:pPr>
            <w:r w:rsidRPr="00322B05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A920BEB" wp14:editId="3FE00D5D">
                  <wp:extent cx="752422" cy="1299210"/>
                  <wp:effectExtent l="0" t="0" r="0" b="0"/>
                  <wp:docPr id="1" name="Picture 1" descr="C:\Users\p0085847\Desktop\IMG_58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0085847\Desktop\IMG_588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10"/>
                          <a:stretch/>
                        </pic:blipFill>
                        <pic:spPr bwMode="auto">
                          <a:xfrm>
                            <a:off x="0" y="0"/>
                            <a:ext cx="752881" cy="1300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22B05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 xml:space="preserve">          </w:t>
            </w:r>
            <w:r w:rsidRPr="00322B05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16D7E35" wp14:editId="308F6D6E">
                  <wp:extent cx="752421" cy="1299210"/>
                  <wp:effectExtent l="0" t="0" r="0" b="0"/>
                  <wp:docPr id="2" name="Picture 2" descr="C:\Users\p0085847\Desktop\IMG_58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0085847\Desktop\IMG_588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10"/>
                          <a:stretch/>
                        </pic:blipFill>
                        <pic:spPr bwMode="auto">
                          <a:xfrm>
                            <a:off x="0" y="0"/>
                            <a:ext cx="754618" cy="1303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2B05" w:rsidRPr="00322B05" w14:paraId="279FFC29" w14:textId="77777777" w:rsidTr="009976AE">
        <w:tc>
          <w:tcPr>
            <w:tcW w:w="1526" w:type="dxa"/>
            <w:tcBorders>
              <w:top w:val="single" w:sz="4" w:space="0" w:color="auto"/>
            </w:tcBorders>
          </w:tcPr>
          <w:p w14:paraId="43CA3920" w14:textId="77777777" w:rsidR="00322B05" w:rsidRPr="00322B05" w:rsidRDefault="00322B05" w:rsidP="00322B05">
            <w:pPr>
              <w:spacing w:before="120" w:after="12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322B0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Self-monitoring diaries</w:t>
            </w:r>
          </w:p>
        </w:tc>
        <w:tc>
          <w:tcPr>
            <w:tcW w:w="4105" w:type="dxa"/>
            <w:tcBorders>
              <w:top w:val="single" w:sz="4" w:space="0" w:color="auto"/>
            </w:tcBorders>
          </w:tcPr>
          <w:p w14:paraId="3FFE4ACE" w14:textId="77777777" w:rsidR="00322B05" w:rsidRPr="00322B05" w:rsidRDefault="00322B05" w:rsidP="00322B05">
            <w:pPr>
              <w:spacing w:before="120" w:after="12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322B0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Participants rate their current symptoms and indicate how often they have undertaken recommended exercise activities each week (type, duration, subjective rating). Email reminders sent to participants. </w:t>
            </w:r>
          </w:p>
        </w:tc>
        <w:tc>
          <w:tcPr>
            <w:tcW w:w="3385" w:type="dxa"/>
            <w:tcBorders>
              <w:top w:val="single" w:sz="4" w:space="0" w:color="auto"/>
            </w:tcBorders>
          </w:tcPr>
          <w:p w14:paraId="198893EF" w14:textId="77777777" w:rsidR="00322B05" w:rsidRPr="00322B05" w:rsidRDefault="00322B05" w:rsidP="00322B05">
            <w:pPr>
              <w:spacing w:before="120" w:after="12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322B05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965D4F4" wp14:editId="22A74CC4">
                  <wp:extent cx="829703" cy="1428750"/>
                  <wp:effectExtent l="0" t="0" r="8890" b="0"/>
                  <wp:docPr id="5" name="Picture 5" descr="C:\Users\p0085847\Downloads\IMG_53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0085847\Downloads\IMG_5369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75"/>
                          <a:stretch/>
                        </pic:blipFill>
                        <pic:spPr bwMode="auto">
                          <a:xfrm>
                            <a:off x="0" y="0"/>
                            <a:ext cx="832543" cy="1433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22B05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 xml:space="preserve">      </w:t>
            </w:r>
            <w:r w:rsidRPr="00322B05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738B08E" wp14:editId="24D9F7A7">
                  <wp:extent cx="826483" cy="1428750"/>
                  <wp:effectExtent l="0" t="0" r="0" b="0"/>
                  <wp:docPr id="6" name="Picture 6" descr="C:\Users\p0085847\Downloads\IMG_53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p0085847\Downloads\IMG_537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97" b="1"/>
                          <a:stretch/>
                        </pic:blipFill>
                        <pic:spPr bwMode="auto">
                          <a:xfrm>
                            <a:off x="0" y="0"/>
                            <a:ext cx="828221" cy="1431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997D8C" w14:textId="77777777" w:rsidR="00322B05" w:rsidRPr="00322B05" w:rsidRDefault="00322B05" w:rsidP="00322B05">
      <w:pPr>
        <w:keepNext/>
        <w:spacing w:line="240" w:lineRule="auto"/>
        <w:rPr>
          <w:rFonts w:ascii="Calibri" w:eastAsia="Calibri" w:hAnsi="Calibri" w:cs="Times New Roman"/>
          <w:b/>
          <w:u w:val="single"/>
        </w:rPr>
      </w:pPr>
    </w:p>
    <w:p w14:paraId="7E7236BA" w14:textId="77777777" w:rsidR="00322B05" w:rsidRPr="00322B05" w:rsidRDefault="00322B05" w:rsidP="00322B05">
      <w:pPr>
        <w:rPr>
          <w:rFonts w:ascii="Calibri" w:eastAsia="Calibri" w:hAnsi="Calibri" w:cs="Times New Roman"/>
        </w:rPr>
      </w:pPr>
    </w:p>
    <w:p w14:paraId="7EAA79B9" w14:textId="77777777" w:rsidR="00322B05" w:rsidRPr="00322B05" w:rsidRDefault="00322B05" w:rsidP="00322B05">
      <w:pPr>
        <w:keepNext/>
        <w:spacing w:line="240" w:lineRule="auto"/>
        <w:rPr>
          <w:rFonts w:ascii="Calibri" w:eastAsia="Calibri" w:hAnsi="Calibri" w:cs="Times New Roman"/>
          <w:b/>
          <w:bCs/>
        </w:rPr>
      </w:pPr>
    </w:p>
    <w:p w14:paraId="6D0CADA8" w14:textId="77777777" w:rsidR="00322B05" w:rsidRPr="00322B05" w:rsidRDefault="00322B05" w:rsidP="00322B05">
      <w:pPr>
        <w:keepNext/>
        <w:spacing w:line="240" w:lineRule="auto"/>
        <w:rPr>
          <w:rFonts w:ascii="Calibri" w:eastAsia="Calibri" w:hAnsi="Calibri" w:cs="Times New Roman"/>
          <w:b/>
          <w:bCs/>
        </w:rPr>
      </w:pPr>
    </w:p>
    <w:p w14:paraId="1A6F0530" w14:textId="77777777" w:rsidR="00322B05" w:rsidRPr="00322B05" w:rsidRDefault="00322B05" w:rsidP="00322B05">
      <w:pPr>
        <w:keepNext/>
        <w:spacing w:line="240" w:lineRule="auto"/>
        <w:rPr>
          <w:rFonts w:ascii="Calibri" w:eastAsia="Calibri" w:hAnsi="Calibri" w:cs="Times New Roman"/>
          <w:b/>
          <w:bCs/>
        </w:rPr>
      </w:pPr>
    </w:p>
    <w:p w14:paraId="3026BF5B" w14:textId="77777777" w:rsidR="00322B05" w:rsidRPr="00322B05" w:rsidRDefault="00322B05" w:rsidP="00322B05">
      <w:pPr>
        <w:rPr>
          <w:rFonts w:ascii="Calibri" w:eastAsia="Calibri" w:hAnsi="Calibri" w:cs="Times New Roman"/>
        </w:rPr>
      </w:pPr>
    </w:p>
    <w:p w14:paraId="5987D362" w14:textId="77777777" w:rsidR="00322B05" w:rsidRPr="00322B05" w:rsidRDefault="00322B05" w:rsidP="00322B05">
      <w:pPr>
        <w:keepNext/>
        <w:spacing w:line="240" w:lineRule="auto"/>
        <w:rPr>
          <w:rFonts w:ascii="Calibri" w:eastAsia="Calibri" w:hAnsi="Calibri" w:cs="Times New Roman"/>
          <w:b/>
          <w:bCs/>
        </w:rPr>
      </w:pPr>
    </w:p>
    <w:p w14:paraId="4AC541D3" w14:textId="77777777" w:rsidR="00322B05" w:rsidRPr="00322B05" w:rsidRDefault="00322B05" w:rsidP="00322B05">
      <w:pPr>
        <w:keepNext/>
        <w:spacing w:line="240" w:lineRule="auto"/>
        <w:rPr>
          <w:rFonts w:ascii="Calibri" w:eastAsia="Calibri" w:hAnsi="Calibri" w:cs="Times New Roman"/>
          <w:b/>
          <w:bCs/>
        </w:rPr>
      </w:pPr>
      <w:r w:rsidRPr="00322B05">
        <w:rPr>
          <w:rFonts w:ascii="Calibri" w:eastAsia="Calibri" w:hAnsi="Calibri" w:cs="Times New Roman"/>
          <w:b/>
          <w:bCs/>
        </w:rPr>
        <w:t>Table 3: Participant demographics and usability metrics</w:t>
      </w:r>
    </w:p>
    <w:tbl>
      <w:tblPr>
        <w:tblStyle w:val="TableGrid1"/>
        <w:tblW w:w="928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1260"/>
        <w:gridCol w:w="1350"/>
        <w:gridCol w:w="1260"/>
        <w:gridCol w:w="1350"/>
        <w:gridCol w:w="1170"/>
        <w:gridCol w:w="1260"/>
      </w:tblGrid>
      <w:tr w:rsidR="00322B05" w:rsidRPr="00322B05" w14:paraId="6F66D496" w14:textId="77777777" w:rsidTr="009976AE">
        <w:trPr>
          <w:trHeight w:val="278"/>
        </w:trPr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14:paraId="0C7B12B9" w14:textId="77777777" w:rsidR="00322B05" w:rsidRPr="00322B05" w:rsidRDefault="00322B05" w:rsidP="00322B0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2B05">
              <w:rPr>
                <w:rFonts w:ascii="Calibri" w:eastAsia="Calibri" w:hAnsi="Calibri" w:cs="Times New Roman"/>
                <w:sz w:val="18"/>
                <w:szCs w:val="18"/>
              </w:rPr>
              <w:t>Demographics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889F93A" w14:textId="77777777" w:rsidR="00322B05" w:rsidRPr="00322B05" w:rsidRDefault="00322B05" w:rsidP="00322B0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2B05">
              <w:rPr>
                <w:rFonts w:ascii="Calibri" w:eastAsia="Calibri" w:hAnsi="Calibri" w:cs="Times New Roman"/>
                <w:sz w:val="18"/>
                <w:szCs w:val="18"/>
              </w:rPr>
              <w:t>UX1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102B24DA" w14:textId="77777777" w:rsidR="00322B05" w:rsidRPr="00322B05" w:rsidRDefault="00322B05" w:rsidP="00322B05">
            <w:pPr>
              <w:rPr>
                <w:rFonts w:ascii="Calibri" w:eastAsia="Calibri" w:hAnsi="Calibri" w:cs="Times New Roman"/>
                <w:sz w:val="18"/>
                <w:szCs w:val="18"/>
                <w:vertAlign w:val="superscript"/>
              </w:rPr>
            </w:pPr>
            <w:r w:rsidRPr="00322B05">
              <w:rPr>
                <w:rFonts w:ascii="Calibri" w:eastAsia="Calibri" w:hAnsi="Calibri" w:cs="Times New Roman"/>
                <w:sz w:val="18"/>
                <w:szCs w:val="18"/>
              </w:rPr>
              <w:t>UX2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2317F8F" w14:textId="77777777" w:rsidR="00322B05" w:rsidRPr="00322B05" w:rsidRDefault="00322B05" w:rsidP="00322B0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2B05">
              <w:rPr>
                <w:rFonts w:ascii="Calibri" w:eastAsia="Calibri" w:hAnsi="Calibri" w:cs="Times New Roman"/>
                <w:sz w:val="18"/>
                <w:szCs w:val="18"/>
              </w:rPr>
              <w:t>UX3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1FF76BEA" w14:textId="77777777" w:rsidR="00322B05" w:rsidRPr="00322B05" w:rsidRDefault="00322B05" w:rsidP="00322B0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2B05">
              <w:rPr>
                <w:rFonts w:ascii="Calibri" w:eastAsia="Calibri" w:hAnsi="Calibri" w:cs="Times New Roman"/>
                <w:sz w:val="18"/>
                <w:szCs w:val="18"/>
              </w:rPr>
              <w:t>UX4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1F3B71D" w14:textId="77777777" w:rsidR="00322B05" w:rsidRPr="00322B05" w:rsidRDefault="00322B05" w:rsidP="00322B0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2B05">
              <w:rPr>
                <w:rFonts w:ascii="Calibri" w:eastAsia="Calibri" w:hAnsi="Calibri" w:cs="Times New Roman"/>
                <w:sz w:val="18"/>
                <w:szCs w:val="18"/>
              </w:rPr>
              <w:t>UX5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2DC4BBD6" w14:textId="77777777" w:rsidR="00322B05" w:rsidRPr="00322B05" w:rsidRDefault="00322B05" w:rsidP="00322B0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2B05">
              <w:rPr>
                <w:rFonts w:ascii="Calibri" w:eastAsia="Calibri" w:hAnsi="Calibri" w:cs="Times New Roman"/>
                <w:sz w:val="18"/>
                <w:szCs w:val="18"/>
              </w:rPr>
              <w:t>UX6</w:t>
            </w:r>
          </w:p>
        </w:tc>
      </w:tr>
      <w:tr w:rsidR="00322B05" w:rsidRPr="00322B05" w14:paraId="2B62F4D2" w14:textId="77777777" w:rsidTr="009976AE">
        <w:trPr>
          <w:trHeight w:val="90"/>
        </w:trPr>
        <w:tc>
          <w:tcPr>
            <w:tcW w:w="1638" w:type="dxa"/>
            <w:tcBorders>
              <w:top w:val="single" w:sz="4" w:space="0" w:color="auto"/>
            </w:tcBorders>
          </w:tcPr>
          <w:p w14:paraId="56F66225" w14:textId="77777777" w:rsidR="00322B05" w:rsidRPr="00322B05" w:rsidRDefault="00322B05" w:rsidP="00322B0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2B05">
              <w:rPr>
                <w:rFonts w:ascii="Calibri" w:eastAsia="Calibri" w:hAnsi="Calibri" w:cs="Times New Roman"/>
                <w:sz w:val="18"/>
                <w:szCs w:val="18"/>
              </w:rPr>
              <w:t>Age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452015C2" w14:textId="77777777" w:rsidR="00322B05" w:rsidRPr="00322B05" w:rsidRDefault="00322B05" w:rsidP="00322B0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2B05">
              <w:rPr>
                <w:rFonts w:ascii="Calibri" w:eastAsia="Calibri" w:hAnsi="Calibri" w:cs="Times New Roman"/>
                <w:sz w:val="18"/>
                <w:szCs w:val="18"/>
              </w:rPr>
              <w:t>61-70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7AEF9807" w14:textId="77777777" w:rsidR="00322B05" w:rsidRPr="00322B05" w:rsidRDefault="00322B05" w:rsidP="00322B0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2B05">
              <w:rPr>
                <w:rFonts w:ascii="Calibri" w:eastAsia="Calibri" w:hAnsi="Calibri" w:cs="Times New Roman"/>
                <w:sz w:val="18"/>
                <w:szCs w:val="18"/>
              </w:rPr>
              <w:t>&gt;70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54A83B9A" w14:textId="77777777" w:rsidR="00322B05" w:rsidRPr="00322B05" w:rsidRDefault="00322B05" w:rsidP="00322B0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2B05">
              <w:rPr>
                <w:rFonts w:ascii="Calibri" w:eastAsia="Calibri" w:hAnsi="Calibri" w:cs="Times New Roman"/>
                <w:sz w:val="18"/>
                <w:szCs w:val="18"/>
              </w:rPr>
              <w:t>&gt;70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50374E9" w14:textId="77777777" w:rsidR="00322B05" w:rsidRPr="00322B05" w:rsidRDefault="00322B05" w:rsidP="00322B0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2B05">
              <w:rPr>
                <w:rFonts w:ascii="Calibri" w:eastAsia="Calibri" w:hAnsi="Calibri" w:cs="Times New Roman"/>
                <w:sz w:val="18"/>
                <w:szCs w:val="18"/>
              </w:rPr>
              <w:t>&gt;70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00A8F30D" w14:textId="77777777" w:rsidR="00322B05" w:rsidRPr="00322B05" w:rsidRDefault="00322B05" w:rsidP="00322B0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2B05">
              <w:rPr>
                <w:rFonts w:ascii="Calibri" w:eastAsia="Calibri" w:hAnsi="Calibri" w:cs="Times New Roman"/>
                <w:sz w:val="18"/>
                <w:szCs w:val="18"/>
              </w:rPr>
              <w:t>51-60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6C80FC7B" w14:textId="77777777" w:rsidR="00322B05" w:rsidRPr="00322B05" w:rsidRDefault="00322B05" w:rsidP="00322B0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2B05">
              <w:rPr>
                <w:rFonts w:ascii="Calibri" w:eastAsia="Calibri" w:hAnsi="Calibri" w:cs="Times New Roman"/>
                <w:sz w:val="18"/>
                <w:szCs w:val="18"/>
              </w:rPr>
              <w:t>&gt;70</w:t>
            </w:r>
          </w:p>
        </w:tc>
      </w:tr>
      <w:tr w:rsidR="00322B05" w:rsidRPr="00322B05" w14:paraId="62F42576" w14:textId="77777777" w:rsidTr="009976AE">
        <w:tc>
          <w:tcPr>
            <w:tcW w:w="1638" w:type="dxa"/>
          </w:tcPr>
          <w:p w14:paraId="0E56DE28" w14:textId="77777777" w:rsidR="00322B05" w:rsidRPr="00322B05" w:rsidRDefault="00322B05" w:rsidP="00322B0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2B05">
              <w:rPr>
                <w:rFonts w:ascii="Calibri" w:eastAsia="Calibri" w:hAnsi="Calibri" w:cs="Times New Roman"/>
                <w:sz w:val="18"/>
                <w:szCs w:val="18"/>
              </w:rPr>
              <w:t>Gender</w:t>
            </w:r>
          </w:p>
        </w:tc>
        <w:tc>
          <w:tcPr>
            <w:tcW w:w="1260" w:type="dxa"/>
          </w:tcPr>
          <w:p w14:paraId="35954B0C" w14:textId="77777777" w:rsidR="00322B05" w:rsidRPr="00322B05" w:rsidRDefault="00322B05" w:rsidP="00322B0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2B05">
              <w:rPr>
                <w:rFonts w:ascii="Calibri" w:eastAsia="Calibri" w:hAnsi="Calibri" w:cs="Times New Roman"/>
                <w:sz w:val="18"/>
                <w:szCs w:val="18"/>
              </w:rPr>
              <w:t xml:space="preserve">Female </w:t>
            </w:r>
          </w:p>
        </w:tc>
        <w:tc>
          <w:tcPr>
            <w:tcW w:w="1350" w:type="dxa"/>
          </w:tcPr>
          <w:p w14:paraId="3B6CCCC6" w14:textId="77777777" w:rsidR="00322B05" w:rsidRPr="00322B05" w:rsidRDefault="00322B05" w:rsidP="00322B0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2B05">
              <w:rPr>
                <w:rFonts w:ascii="Calibri" w:eastAsia="Calibri" w:hAnsi="Calibri" w:cs="Times New Roman"/>
                <w:sz w:val="18"/>
                <w:szCs w:val="18"/>
              </w:rPr>
              <w:t>Female</w:t>
            </w:r>
          </w:p>
        </w:tc>
        <w:tc>
          <w:tcPr>
            <w:tcW w:w="1260" w:type="dxa"/>
          </w:tcPr>
          <w:p w14:paraId="57F8915C" w14:textId="77777777" w:rsidR="00322B05" w:rsidRPr="00322B05" w:rsidRDefault="00322B05" w:rsidP="00322B0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2B05">
              <w:rPr>
                <w:rFonts w:ascii="Calibri" w:eastAsia="Calibri" w:hAnsi="Calibri" w:cs="Times New Roman"/>
                <w:sz w:val="18"/>
                <w:szCs w:val="18"/>
              </w:rPr>
              <w:t>Female</w:t>
            </w:r>
          </w:p>
        </w:tc>
        <w:tc>
          <w:tcPr>
            <w:tcW w:w="1350" w:type="dxa"/>
          </w:tcPr>
          <w:p w14:paraId="75ED508F" w14:textId="77777777" w:rsidR="00322B05" w:rsidRPr="00322B05" w:rsidRDefault="00322B05" w:rsidP="00322B0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2B05">
              <w:rPr>
                <w:rFonts w:ascii="Calibri" w:eastAsia="Calibri" w:hAnsi="Calibri" w:cs="Times New Roman"/>
                <w:sz w:val="18"/>
                <w:szCs w:val="18"/>
              </w:rPr>
              <w:t>Male</w:t>
            </w:r>
          </w:p>
        </w:tc>
        <w:tc>
          <w:tcPr>
            <w:tcW w:w="1170" w:type="dxa"/>
          </w:tcPr>
          <w:p w14:paraId="2C386B7F" w14:textId="77777777" w:rsidR="00322B05" w:rsidRPr="00322B05" w:rsidRDefault="00322B05" w:rsidP="00322B0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2B05">
              <w:rPr>
                <w:rFonts w:ascii="Calibri" w:eastAsia="Calibri" w:hAnsi="Calibri" w:cs="Times New Roman"/>
                <w:sz w:val="18"/>
                <w:szCs w:val="18"/>
              </w:rPr>
              <w:t>Female</w:t>
            </w:r>
          </w:p>
        </w:tc>
        <w:tc>
          <w:tcPr>
            <w:tcW w:w="1260" w:type="dxa"/>
          </w:tcPr>
          <w:p w14:paraId="0B80B032" w14:textId="77777777" w:rsidR="00322B05" w:rsidRPr="00322B05" w:rsidRDefault="00322B05" w:rsidP="00322B0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2B05">
              <w:rPr>
                <w:rFonts w:ascii="Calibri" w:eastAsia="Calibri" w:hAnsi="Calibri" w:cs="Times New Roman"/>
                <w:sz w:val="18"/>
                <w:szCs w:val="18"/>
              </w:rPr>
              <w:t>Male</w:t>
            </w:r>
          </w:p>
        </w:tc>
      </w:tr>
      <w:tr w:rsidR="00322B05" w:rsidRPr="00322B05" w14:paraId="0E7C1442" w14:textId="77777777" w:rsidTr="009976AE">
        <w:tc>
          <w:tcPr>
            <w:tcW w:w="1638" w:type="dxa"/>
          </w:tcPr>
          <w:p w14:paraId="4B4DFBA7" w14:textId="77777777" w:rsidR="00322B05" w:rsidRPr="00322B05" w:rsidRDefault="00322B05" w:rsidP="00322B0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2B05">
              <w:rPr>
                <w:rFonts w:ascii="Calibri" w:eastAsia="Calibri" w:hAnsi="Calibri" w:cs="Times New Roman"/>
                <w:sz w:val="18"/>
                <w:szCs w:val="18"/>
              </w:rPr>
              <w:t>Skill level</w:t>
            </w:r>
          </w:p>
        </w:tc>
        <w:tc>
          <w:tcPr>
            <w:tcW w:w="1260" w:type="dxa"/>
          </w:tcPr>
          <w:p w14:paraId="09BC2311" w14:textId="77777777" w:rsidR="00322B05" w:rsidRPr="00322B05" w:rsidRDefault="00322B05" w:rsidP="00322B0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2B05">
              <w:rPr>
                <w:rFonts w:ascii="Calibri" w:eastAsia="Calibri" w:hAnsi="Calibri" w:cs="Times New Roman"/>
                <w:sz w:val="18"/>
                <w:szCs w:val="18"/>
              </w:rPr>
              <w:t>Intermediate</w:t>
            </w:r>
          </w:p>
        </w:tc>
        <w:tc>
          <w:tcPr>
            <w:tcW w:w="1350" w:type="dxa"/>
          </w:tcPr>
          <w:p w14:paraId="1199FE26" w14:textId="77777777" w:rsidR="00322B05" w:rsidRPr="00322B05" w:rsidRDefault="00322B05" w:rsidP="00322B0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2B05">
              <w:rPr>
                <w:rFonts w:ascii="Calibri" w:eastAsia="Calibri" w:hAnsi="Calibri" w:cs="Times New Roman"/>
                <w:sz w:val="18"/>
                <w:szCs w:val="18"/>
              </w:rPr>
              <w:t>Intermediate</w:t>
            </w:r>
          </w:p>
        </w:tc>
        <w:tc>
          <w:tcPr>
            <w:tcW w:w="1260" w:type="dxa"/>
          </w:tcPr>
          <w:p w14:paraId="5BB7A968" w14:textId="77777777" w:rsidR="00322B05" w:rsidRPr="00322B05" w:rsidRDefault="00322B05" w:rsidP="00322B0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2B05">
              <w:rPr>
                <w:rFonts w:ascii="Calibri" w:eastAsia="Calibri" w:hAnsi="Calibri" w:cs="Times New Roman"/>
                <w:sz w:val="18"/>
                <w:szCs w:val="18"/>
              </w:rPr>
              <w:t>Intermediate</w:t>
            </w:r>
          </w:p>
        </w:tc>
        <w:tc>
          <w:tcPr>
            <w:tcW w:w="1350" w:type="dxa"/>
          </w:tcPr>
          <w:p w14:paraId="2FEADE10" w14:textId="77777777" w:rsidR="00322B05" w:rsidRPr="00322B05" w:rsidRDefault="00322B05" w:rsidP="00322B0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2B05">
              <w:rPr>
                <w:rFonts w:ascii="Calibri" w:eastAsia="Calibri" w:hAnsi="Calibri" w:cs="Times New Roman"/>
                <w:sz w:val="18"/>
                <w:szCs w:val="18"/>
              </w:rPr>
              <w:t>Novice</w:t>
            </w:r>
          </w:p>
        </w:tc>
        <w:tc>
          <w:tcPr>
            <w:tcW w:w="1170" w:type="dxa"/>
          </w:tcPr>
          <w:p w14:paraId="6055D923" w14:textId="77777777" w:rsidR="00322B05" w:rsidRPr="00322B05" w:rsidRDefault="00322B05" w:rsidP="00322B0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2B05">
              <w:rPr>
                <w:rFonts w:ascii="Calibri" w:eastAsia="Calibri" w:hAnsi="Calibri" w:cs="Times New Roman"/>
                <w:sz w:val="18"/>
                <w:szCs w:val="18"/>
              </w:rPr>
              <w:t>Novice</w:t>
            </w:r>
          </w:p>
        </w:tc>
        <w:tc>
          <w:tcPr>
            <w:tcW w:w="1260" w:type="dxa"/>
          </w:tcPr>
          <w:p w14:paraId="5877FEF0" w14:textId="77777777" w:rsidR="00322B05" w:rsidRPr="00322B05" w:rsidRDefault="00322B05" w:rsidP="00322B0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2B05">
              <w:rPr>
                <w:rFonts w:ascii="Calibri" w:eastAsia="Calibri" w:hAnsi="Calibri" w:cs="Times New Roman"/>
                <w:sz w:val="18"/>
                <w:szCs w:val="18"/>
              </w:rPr>
              <w:t>Novice</w:t>
            </w:r>
          </w:p>
        </w:tc>
      </w:tr>
      <w:tr w:rsidR="00322B05" w:rsidRPr="00322B05" w14:paraId="00CB5B34" w14:textId="77777777" w:rsidTr="009976AE">
        <w:tc>
          <w:tcPr>
            <w:tcW w:w="1638" w:type="dxa"/>
          </w:tcPr>
          <w:p w14:paraId="4921DE00" w14:textId="77777777" w:rsidR="00322B05" w:rsidRPr="00322B05" w:rsidRDefault="00322B05" w:rsidP="00322B0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2B05">
              <w:rPr>
                <w:rFonts w:ascii="Calibri" w:eastAsia="Calibri" w:hAnsi="Calibri" w:cs="Times New Roman"/>
                <w:sz w:val="18"/>
                <w:szCs w:val="18"/>
              </w:rPr>
              <w:t>Use frequency</w:t>
            </w:r>
          </w:p>
        </w:tc>
        <w:tc>
          <w:tcPr>
            <w:tcW w:w="1260" w:type="dxa"/>
          </w:tcPr>
          <w:p w14:paraId="334E7E6B" w14:textId="77777777" w:rsidR="00322B05" w:rsidRPr="00322B05" w:rsidRDefault="00322B05" w:rsidP="00322B0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2B05">
              <w:rPr>
                <w:rFonts w:ascii="Calibri" w:eastAsia="Calibri" w:hAnsi="Calibri" w:cs="Times New Roman"/>
                <w:sz w:val="18"/>
                <w:szCs w:val="18"/>
              </w:rPr>
              <w:t>Daily</w:t>
            </w:r>
          </w:p>
        </w:tc>
        <w:tc>
          <w:tcPr>
            <w:tcW w:w="1350" w:type="dxa"/>
          </w:tcPr>
          <w:p w14:paraId="65548F3C" w14:textId="77777777" w:rsidR="00322B05" w:rsidRPr="00322B05" w:rsidRDefault="00322B05" w:rsidP="00322B0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2B05">
              <w:rPr>
                <w:rFonts w:ascii="Calibri" w:eastAsia="Calibri" w:hAnsi="Calibri" w:cs="Times New Roman"/>
                <w:sz w:val="18"/>
                <w:szCs w:val="18"/>
              </w:rPr>
              <w:t>Hardly ever</w:t>
            </w:r>
          </w:p>
        </w:tc>
        <w:tc>
          <w:tcPr>
            <w:tcW w:w="1260" w:type="dxa"/>
          </w:tcPr>
          <w:p w14:paraId="7807CBC2" w14:textId="77777777" w:rsidR="00322B05" w:rsidRPr="00322B05" w:rsidRDefault="00322B05" w:rsidP="00322B0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2B05">
              <w:rPr>
                <w:rFonts w:ascii="Calibri" w:eastAsia="Calibri" w:hAnsi="Calibri" w:cs="Times New Roman"/>
                <w:sz w:val="18"/>
                <w:szCs w:val="18"/>
              </w:rPr>
              <w:t>Daily</w:t>
            </w:r>
          </w:p>
        </w:tc>
        <w:tc>
          <w:tcPr>
            <w:tcW w:w="1350" w:type="dxa"/>
          </w:tcPr>
          <w:p w14:paraId="5E20BEF2" w14:textId="77777777" w:rsidR="00322B05" w:rsidRPr="00322B05" w:rsidRDefault="00322B05" w:rsidP="00322B0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2B05">
              <w:rPr>
                <w:rFonts w:ascii="Calibri" w:eastAsia="Calibri" w:hAnsi="Calibri" w:cs="Times New Roman"/>
                <w:sz w:val="18"/>
                <w:szCs w:val="18"/>
              </w:rPr>
              <w:t>Daily</w:t>
            </w:r>
          </w:p>
        </w:tc>
        <w:tc>
          <w:tcPr>
            <w:tcW w:w="1170" w:type="dxa"/>
          </w:tcPr>
          <w:p w14:paraId="294A324A" w14:textId="77777777" w:rsidR="00322B05" w:rsidRPr="00322B05" w:rsidRDefault="00322B05" w:rsidP="00322B0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2B05">
              <w:rPr>
                <w:rFonts w:ascii="Calibri" w:eastAsia="Calibri" w:hAnsi="Calibri" w:cs="Times New Roman"/>
                <w:sz w:val="18"/>
                <w:szCs w:val="18"/>
              </w:rPr>
              <w:t>Daily</w:t>
            </w:r>
          </w:p>
        </w:tc>
        <w:tc>
          <w:tcPr>
            <w:tcW w:w="1260" w:type="dxa"/>
          </w:tcPr>
          <w:p w14:paraId="1E781BB3" w14:textId="77777777" w:rsidR="00322B05" w:rsidRPr="00322B05" w:rsidRDefault="00322B05" w:rsidP="00322B0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2B05">
              <w:rPr>
                <w:rFonts w:ascii="Calibri" w:eastAsia="Calibri" w:hAnsi="Calibri" w:cs="Times New Roman"/>
                <w:sz w:val="18"/>
                <w:szCs w:val="18"/>
              </w:rPr>
              <w:t>Hardly ever</w:t>
            </w:r>
          </w:p>
        </w:tc>
      </w:tr>
      <w:tr w:rsidR="00322B05" w:rsidRPr="00322B05" w14:paraId="7BD02969" w14:textId="77777777" w:rsidTr="009976AE">
        <w:trPr>
          <w:trHeight w:val="90"/>
        </w:trPr>
        <w:tc>
          <w:tcPr>
            <w:tcW w:w="1638" w:type="dxa"/>
          </w:tcPr>
          <w:p w14:paraId="14767DB6" w14:textId="77777777" w:rsidR="00322B05" w:rsidRPr="00322B05" w:rsidRDefault="00322B05" w:rsidP="00322B0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2B05">
              <w:rPr>
                <w:rFonts w:ascii="Calibri" w:eastAsia="Calibri" w:hAnsi="Calibri" w:cs="Times New Roman"/>
                <w:sz w:val="18"/>
                <w:szCs w:val="18"/>
              </w:rPr>
              <w:t>Home Device</w:t>
            </w:r>
          </w:p>
        </w:tc>
        <w:tc>
          <w:tcPr>
            <w:tcW w:w="1260" w:type="dxa"/>
          </w:tcPr>
          <w:p w14:paraId="20C15BDA" w14:textId="77777777" w:rsidR="00322B05" w:rsidRPr="00322B05" w:rsidRDefault="00322B05" w:rsidP="00322B0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2B05">
              <w:rPr>
                <w:rFonts w:ascii="Calibri" w:eastAsia="Calibri" w:hAnsi="Calibri" w:cs="Times New Roman"/>
                <w:sz w:val="18"/>
                <w:szCs w:val="18"/>
              </w:rPr>
              <w:t>N.K.</w:t>
            </w:r>
          </w:p>
        </w:tc>
        <w:tc>
          <w:tcPr>
            <w:tcW w:w="1350" w:type="dxa"/>
          </w:tcPr>
          <w:p w14:paraId="34ED8A08" w14:textId="77777777" w:rsidR="00322B05" w:rsidRPr="00322B05" w:rsidRDefault="00322B05" w:rsidP="00322B0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2B05">
              <w:rPr>
                <w:rFonts w:ascii="Calibri" w:eastAsia="Calibri" w:hAnsi="Calibri" w:cs="Times New Roman"/>
                <w:sz w:val="18"/>
                <w:szCs w:val="18"/>
              </w:rPr>
              <w:t>Computer</w:t>
            </w:r>
          </w:p>
        </w:tc>
        <w:tc>
          <w:tcPr>
            <w:tcW w:w="1260" w:type="dxa"/>
          </w:tcPr>
          <w:p w14:paraId="17D53036" w14:textId="77777777" w:rsidR="00322B05" w:rsidRPr="00322B05" w:rsidRDefault="00322B05" w:rsidP="00322B0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2B05">
              <w:rPr>
                <w:rFonts w:ascii="Calibri" w:eastAsia="Calibri" w:hAnsi="Calibri" w:cs="Times New Roman"/>
                <w:sz w:val="18"/>
                <w:szCs w:val="18"/>
              </w:rPr>
              <w:t>Apple iPhone</w:t>
            </w:r>
          </w:p>
        </w:tc>
        <w:tc>
          <w:tcPr>
            <w:tcW w:w="1350" w:type="dxa"/>
          </w:tcPr>
          <w:p w14:paraId="68A73489" w14:textId="77777777" w:rsidR="00322B05" w:rsidRPr="00322B05" w:rsidRDefault="00322B05" w:rsidP="00322B0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2B05">
              <w:rPr>
                <w:rFonts w:ascii="Calibri" w:eastAsia="Calibri" w:hAnsi="Calibri" w:cs="Times New Roman"/>
                <w:sz w:val="18"/>
                <w:szCs w:val="18"/>
              </w:rPr>
              <w:t>Apple iPhone</w:t>
            </w:r>
          </w:p>
        </w:tc>
        <w:tc>
          <w:tcPr>
            <w:tcW w:w="1170" w:type="dxa"/>
          </w:tcPr>
          <w:p w14:paraId="719754B4" w14:textId="77777777" w:rsidR="00322B05" w:rsidRPr="00322B05" w:rsidRDefault="00322B05" w:rsidP="00322B0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2B05">
              <w:rPr>
                <w:rFonts w:ascii="Calibri" w:eastAsia="Calibri" w:hAnsi="Calibri" w:cs="Times New Roman"/>
                <w:sz w:val="18"/>
                <w:szCs w:val="18"/>
              </w:rPr>
              <w:t>Sony Xperia</w:t>
            </w:r>
          </w:p>
        </w:tc>
        <w:tc>
          <w:tcPr>
            <w:tcW w:w="1260" w:type="dxa"/>
          </w:tcPr>
          <w:p w14:paraId="55997952" w14:textId="77777777" w:rsidR="00322B05" w:rsidRPr="00322B05" w:rsidRDefault="00322B05" w:rsidP="00322B0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2B05">
              <w:rPr>
                <w:rFonts w:ascii="Calibri" w:eastAsia="Calibri" w:hAnsi="Calibri" w:cs="Times New Roman"/>
                <w:sz w:val="18"/>
                <w:szCs w:val="18"/>
              </w:rPr>
              <w:t>Computer</w:t>
            </w:r>
          </w:p>
        </w:tc>
      </w:tr>
      <w:tr w:rsidR="00322B05" w:rsidRPr="00322B05" w14:paraId="7F83EF9B" w14:textId="77777777" w:rsidTr="009976AE">
        <w:tc>
          <w:tcPr>
            <w:tcW w:w="1638" w:type="dxa"/>
          </w:tcPr>
          <w:p w14:paraId="7BD18D30" w14:textId="77777777" w:rsidR="00322B05" w:rsidRPr="00322B05" w:rsidRDefault="00322B05" w:rsidP="00322B0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2B05">
              <w:rPr>
                <w:rFonts w:ascii="Calibri" w:eastAsia="Calibri" w:hAnsi="Calibri" w:cs="Times New Roman"/>
                <w:sz w:val="18"/>
                <w:szCs w:val="18"/>
              </w:rPr>
              <w:t>MDPQ</w:t>
            </w:r>
          </w:p>
        </w:tc>
        <w:tc>
          <w:tcPr>
            <w:tcW w:w="1260" w:type="dxa"/>
          </w:tcPr>
          <w:p w14:paraId="312267F2" w14:textId="77777777" w:rsidR="00322B05" w:rsidRPr="00322B05" w:rsidRDefault="00322B05" w:rsidP="00322B0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2B05">
              <w:rPr>
                <w:rFonts w:ascii="Calibri" w:eastAsia="Calibri" w:hAnsi="Calibri" w:cs="Times New Roman"/>
                <w:sz w:val="18"/>
                <w:szCs w:val="18"/>
              </w:rPr>
              <w:t>N.K.</w:t>
            </w:r>
          </w:p>
        </w:tc>
        <w:tc>
          <w:tcPr>
            <w:tcW w:w="1350" w:type="dxa"/>
          </w:tcPr>
          <w:p w14:paraId="0FFA6BFC" w14:textId="77777777" w:rsidR="00322B05" w:rsidRPr="00322B05" w:rsidRDefault="00322B05" w:rsidP="00322B0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2B05">
              <w:rPr>
                <w:rFonts w:ascii="Calibri" w:eastAsia="Calibri" w:hAnsi="Calibri" w:cs="Times New Roman"/>
                <w:sz w:val="18"/>
                <w:szCs w:val="18"/>
              </w:rPr>
              <w:t>15.5</w:t>
            </w:r>
          </w:p>
        </w:tc>
        <w:tc>
          <w:tcPr>
            <w:tcW w:w="1260" w:type="dxa"/>
          </w:tcPr>
          <w:p w14:paraId="150D5773" w14:textId="77777777" w:rsidR="00322B05" w:rsidRPr="00322B05" w:rsidRDefault="00322B05" w:rsidP="00322B0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2B05">
              <w:rPr>
                <w:rFonts w:ascii="Calibri" w:eastAsia="Calibri" w:hAnsi="Calibri" w:cs="Times New Roman"/>
                <w:sz w:val="18"/>
                <w:szCs w:val="18"/>
              </w:rPr>
              <w:t>21.5</w:t>
            </w:r>
          </w:p>
        </w:tc>
        <w:tc>
          <w:tcPr>
            <w:tcW w:w="1350" w:type="dxa"/>
          </w:tcPr>
          <w:p w14:paraId="3BE09365" w14:textId="77777777" w:rsidR="00322B05" w:rsidRPr="00322B05" w:rsidRDefault="00322B05" w:rsidP="00322B0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2B05">
              <w:rPr>
                <w:rFonts w:ascii="Calibri" w:eastAsia="Calibri" w:hAnsi="Calibri" w:cs="Times New Roman"/>
                <w:sz w:val="18"/>
                <w:szCs w:val="18"/>
              </w:rPr>
              <w:t>39</w:t>
            </w:r>
          </w:p>
        </w:tc>
        <w:tc>
          <w:tcPr>
            <w:tcW w:w="1170" w:type="dxa"/>
          </w:tcPr>
          <w:p w14:paraId="31836182" w14:textId="77777777" w:rsidR="00322B05" w:rsidRPr="00322B05" w:rsidRDefault="00322B05" w:rsidP="00322B0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2B05">
              <w:rPr>
                <w:rFonts w:ascii="Calibri" w:eastAsia="Calibri" w:hAnsi="Calibri" w:cs="Times New Roman"/>
                <w:sz w:val="18"/>
                <w:szCs w:val="18"/>
              </w:rPr>
              <w:t>23.5</w:t>
            </w:r>
          </w:p>
        </w:tc>
        <w:tc>
          <w:tcPr>
            <w:tcW w:w="1260" w:type="dxa"/>
          </w:tcPr>
          <w:p w14:paraId="18408D93" w14:textId="77777777" w:rsidR="00322B05" w:rsidRPr="00322B05" w:rsidRDefault="00322B05" w:rsidP="00322B0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2B05">
              <w:rPr>
                <w:rFonts w:ascii="Calibri" w:eastAsia="Calibri" w:hAnsi="Calibri" w:cs="Times New Roman"/>
                <w:sz w:val="18"/>
                <w:szCs w:val="18"/>
              </w:rPr>
              <w:t>11.5</w:t>
            </w:r>
          </w:p>
        </w:tc>
      </w:tr>
      <w:tr w:rsidR="00322B05" w:rsidRPr="00322B05" w14:paraId="0C6B929C" w14:textId="77777777" w:rsidTr="009976AE">
        <w:tc>
          <w:tcPr>
            <w:tcW w:w="1638" w:type="dxa"/>
          </w:tcPr>
          <w:p w14:paraId="038BF7C9" w14:textId="77777777" w:rsidR="00322B05" w:rsidRPr="00322B05" w:rsidRDefault="00322B05" w:rsidP="00322B0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2B05">
              <w:rPr>
                <w:rFonts w:ascii="Calibri" w:eastAsia="Calibri" w:hAnsi="Calibri" w:cs="Times New Roman"/>
                <w:sz w:val="18"/>
                <w:szCs w:val="18"/>
              </w:rPr>
              <w:t>SUS Phase 1</w:t>
            </w:r>
          </w:p>
        </w:tc>
        <w:tc>
          <w:tcPr>
            <w:tcW w:w="1260" w:type="dxa"/>
          </w:tcPr>
          <w:p w14:paraId="2BAD91D8" w14:textId="77777777" w:rsidR="00322B05" w:rsidRPr="00322B05" w:rsidRDefault="00322B05" w:rsidP="00322B0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2B05">
              <w:rPr>
                <w:rFonts w:ascii="Calibri" w:eastAsia="Calibri" w:hAnsi="Calibri" w:cs="Times New Roman"/>
                <w:sz w:val="18"/>
                <w:szCs w:val="18"/>
              </w:rPr>
              <w:t>87.5</w:t>
            </w:r>
          </w:p>
        </w:tc>
        <w:tc>
          <w:tcPr>
            <w:tcW w:w="1350" w:type="dxa"/>
          </w:tcPr>
          <w:p w14:paraId="3CC0CB4F" w14:textId="77777777" w:rsidR="00322B05" w:rsidRPr="00322B05" w:rsidRDefault="00322B05" w:rsidP="00322B0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2B05">
              <w:rPr>
                <w:rFonts w:ascii="Calibri" w:eastAsia="Calibri" w:hAnsi="Calibri" w:cs="Times New Roman"/>
                <w:sz w:val="18"/>
                <w:szCs w:val="18"/>
              </w:rPr>
              <w:t>37.5</w:t>
            </w:r>
          </w:p>
        </w:tc>
        <w:tc>
          <w:tcPr>
            <w:tcW w:w="1260" w:type="dxa"/>
          </w:tcPr>
          <w:p w14:paraId="4B44663F" w14:textId="77777777" w:rsidR="00322B05" w:rsidRPr="00322B05" w:rsidRDefault="00322B05" w:rsidP="00322B0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2B05">
              <w:rPr>
                <w:rFonts w:ascii="Calibri" w:eastAsia="Calibri" w:hAnsi="Calibri" w:cs="Times New Roman"/>
                <w:sz w:val="18"/>
                <w:szCs w:val="18"/>
              </w:rPr>
              <w:t>57.5</w:t>
            </w:r>
          </w:p>
        </w:tc>
        <w:tc>
          <w:tcPr>
            <w:tcW w:w="1350" w:type="dxa"/>
          </w:tcPr>
          <w:p w14:paraId="1A1362D8" w14:textId="77777777" w:rsidR="00322B05" w:rsidRPr="00322B05" w:rsidRDefault="00322B05" w:rsidP="00322B0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2B05">
              <w:rPr>
                <w:rFonts w:ascii="Calibri" w:eastAsia="Calibri" w:hAnsi="Calibri" w:cs="Times New Roman"/>
                <w:sz w:val="18"/>
                <w:szCs w:val="18"/>
              </w:rPr>
              <w:t>80</w:t>
            </w:r>
          </w:p>
        </w:tc>
        <w:tc>
          <w:tcPr>
            <w:tcW w:w="1170" w:type="dxa"/>
          </w:tcPr>
          <w:p w14:paraId="74C3B7C8" w14:textId="77777777" w:rsidR="00322B05" w:rsidRPr="00322B05" w:rsidRDefault="00322B05" w:rsidP="00322B0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2B05">
              <w:rPr>
                <w:rFonts w:ascii="Calibri" w:eastAsia="Calibri" w:hAnsi="Calibri" w:cs="Times New Roman"/>
                <w:sz w:val="18"/>
                <w:szCs w:val="18"/>
              </w:rPr>
              <w:t>100</w:t>
            </w:r>
          </w:p>
        </w:tc>
        <w:tc>
          <w:tcPr>
            <w:tcW w:w="1260" w:type="dxa"/>
          </w:tcPr>
          <w:p w14:paraId="136E6028" w14:textId="77777777" w:rsidR="00322B05" w:rsidRPr="00322B05" w:rsidRDefault="00322B05" w:rsidP="00322B0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2B05">
              <w:rPr>
                <w:rFonts w:ascii="Calibri" w:eastAsia="Calibri" w:hAnsi="Calibri" w:cs="Times New Roman"/>
                <w:sz w:val="18"/>
                <w:szCs w:val="18"/>
              </w:rPr>
              <w:t>57.5</w:t>
            </w:r>
          </w:p>
        </w:tc>
      </w:tr>
      <w:tr w:rsidR="00322B05" w:rsidRPr="00322B05" w14:paraId="447C7611" w14:textId="77777777" w:rsidTr="009976AE">
        <w:tc>
          <w:tcPr>
            <w:tcW w:w="1638" w:type="dxa"/>
          </w:tcPr>
          <w:p w14:paraId="15E4275E" w14:textId="77777777" w:rsidR="00322B05" w:rsidRPr="00322B05" w:rsidRDefault="00322B05" w:rsidP="00322B0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2B05">
              <w:rPr>
                <w:rFonts w:ascii="Calibri" w:eastAsia="Calibri" w:hAnsi="Calibri" w:cs="Times New Roman"/>
                <w:sz w:val="18"/>
                <w:szCs w:val="18"/>
              </w:rPr>
              <w:t>SUS Phase 2</w:t>
            </w:r>
          </w:p>
        </w:tc>
        <w:tc>
          <w:tcPr>
            <w:tcW w:w="1260" w:type="dxa"/>
          </w:tcPr>
          <w:p w14:paraId="6CC6F991" w14:textId="77777777" w:rsidR="00322B05" w:rsidRPr="00322B05" w:rsidRDefault="00322B05" w:rsidP="00322B0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2B05">
              <w:rPr>
                <w:rFonts w:ascii="Calibri" w:eastAsia="Calibri" w:hAnsi="Calibri" w:cs="Times New Roman"/>
                <w:sz w:val="18"/>
                <w:szCs w:val="18"/>
              </w:rPr>
              <w:t>NK</w:t>
            </w:r>
          </w:p>
        </w:tc>
        <w:tc>
          <w:tcPr>
            <w:tcW w:w="1350" w:type="dxa"/>
          </w:tcPr>
          <w:p w14:paraId="28612743" w14:textId="77777777" w:rsidR="00322B05" w:rsidRPr="00322B05" w:rsidRDefault="00322B05" w:rsidP="00322B0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2B05">
              <w:rPr>
                <w:rFonts w:ascii="Calibri" w:eastAsia="Calibri" w:hAnsi="Calibri" w:cs="Times New Roman"/>
                <w:sz w:val="18"/>
                <w:szCs w:val="18"/>
              </w:rPr>
              <w:t>57.5</w:t>
            </w:r>
          </w:p>
        </w:tc>
        <w:tc>
          <w:tcPr>
            <w:tcW w:w="1260" w:type="dxa"/>
          </w:tcPr>
          <w:p w14:paraId="322C0B49" w14:textId="77777777" w:rsidR="00322B05" w:rsidRPr="00322B05" w:rsidRDefault="00322B05" w:rsidP="00322B0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2B05">
              <w:rPr>
                <w:rFonts w:ascii="Calibri" w:eastAsia="Calibri" w:hAnsi="Calibri" w:cs="Times New Roman"/>
                <w:sz w:val="18"/>
                <w:szCs w:val="18"/>
              </w:rPr>
              <w:t>75</w:t>
            </w:r>
          </w:p>
        </w:tc>
        <w:tc>
          <w:tcPr>
            <w:tcW w:w="1350" w:type="dxa"/>
          </w:tcPr>
          <w:p w14:paraId="5EB9B01B" w14:textId="77777777" w:rsidR="00322B05" w:rsidRPr="00322B05" w:rsidRDefault="00322B05" w:rsidP="00322B0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2B05">
              <w:rPr>
                <w:rFonts w:ascii="Calibri" w:eastAsia="Calibri" w:hAnsi="Calibri" w:cs="Times New Roman"/>
                <w:sz w:val="18"/>
                <w:szCs w:val="18"/>
              </w:rPr>
              <w:t>80</w:t>
            </w:r>
          </w:p>
        </w:tc>
        <w:tc>
          <w:tcPr>
            <w:tcW w:w="1170" w:type="dxa"/>
          </w:tcPr>
          <w:p w14:paraId="14A5EBAE" w14:textId="77777777" w:rsidR="00322B05" w:rsidRPr="00322B05" w:rsidRDefault="00322B05" w:rsidP="00322B0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2B05">
              <w:rPr>
                <w:rFonts w:ascii="Calibri" w:eastAsia="Calibri" w:hAnsi="Calibri" w:cs="Times New Roman"/>
                <w:sz w:val="18"/>
                <w:szCs w:val="18"/>
              </w:rPr>
              <w:t>100</w:t>
            </w:r>
          </w:p>
        </w:tc>
        <w:tc>
          <w:tcPr>
            <w:tcW w:w="1260" w:type="dxa"/>
          </w:tcPr>
          <w:p w14:paraId="3C4F2CF5" w14:textId="77777777" w:rsidR="00322B05" w:rsidRPr="00322B05" w:rsidRDefault="00322B05" w:rsidP="00322B0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2B05">
              <w:rPr>
                <w:rFonts w:ascii="Calibri" w:eastAsia="Calibri" w:hAnsi="Calibri" w:cs="Times New Roman"/>
                <w:sz w:val="18"/>
                <w:szCs w:val="18"/>
              </w:rPr>
              <w:t>45</w:t>
            </w:r>
          </w:p>
        </w:tc>
      </w:tr>
    </w:tbl>
    <w:p w14:paraId="75CA3374" w14:textId="77777777" w:rsidR="00322B05" w:rsidRPr="00322B05" w:rsidRDefault="00322B05" w:rsidP="00322B05">
      <w:pPr>
        <w:rPr>
          <w:rFonts w:ascii="Calibri" w:eastAsia="Calibri" w:hAnsi="Calibri" w:cs="Times New Roman"/>
        </w:rPr>
      </w:pPr>
    </w:p>
    <w:p w14:paraId="6924DBB4" w14:textId="77777777" w:rsidR="00322B05" w:rsidRPr="00322B05" w:rsidRDefault="00322B05" w:rsidP="00322B05">
      <w:pPr>
        <w:spacing w:after="160" w:line="259" w:lineRule="auto"/>
        <w:rPr>
          <w:rFonts w:ascii="Calibri" w:eastAsia="Calibri" w:hAnsi="Calibri" w:cs="Times New Roman"/>
        </w:rPr>
      </w:pPr>
    </w:p>
    <w:p w14:paraId="2338600D" w14:textId="0E0A8015" w:rsidR="004B7EA2" w:rsidRDefault="00322B05" w:rsidP="006843CF">
      <w:pPr>
        <w:pStyle w:val="EndNoteBibliography"/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Figure Legends</w:t>
      </w:r>
    </w:p>
    <w:p w14:paraId="43E05908" w14:textId="43286D8C" w:rsidR="00322B05" w:rsidRDefault="00322B05" w:rsidP="006843CF">
      <w:pPr>
        <w:pStyle w:val="EndNoteBibliography"/>
        <w:spacing w:after="0"/>
        <w:rPr>
          <w:b/>
          <w:sz w:val="28"/>
          <w:szCs w:val="28"/>
          <w:u w:val="single"/>
        </w:rPr>
      </w:pPr>
    </w:p>
    <w:p w14:paraId="00FF7CB0" w14:textId="5C4569ED" w:rsidR="00322B05" w:rsidRPr="00322B05" w:rsidRDefault="00322B05" w:rsidP="006843CF">
      <w:pPr>
        <w:pStyle w:val="EndNoteBibliography"/>
        <w:spacing w:after="0"/>
      </w:pPr>
      <w:r w:rsidRPr="00322B05">
        <w:rPr>
          <w:b/>
        </w:rPr>
        <w:t xml:space="preserve">Figure 1: </w:t>
      </w:r>
      <w:r w:rsidRPr="00322B05">
        <w:t xml:space="preserve">Study flow diagram depicting the </w:t>
      </w:r>
      <w:r>
        <w:t xml:space="preserve">sequential </w:t>
      </w:r>
      <w:r w:rsidRPr="00322B05">
        <w:t xml:space="preserve">phases </w:t>
      </w:r>
      <w:r>
        <w:t>of</w:t>
      </w:r>
      <w:r w:rsidRPr="00322B05">
        <w:t xml:space="preserve"> </w:t>
      </w:r>
      <w:r>
        <w:t xml:space="preserve">development of </w:t>
      </w:r>
      <w:r w:rsidRPr="00322B05">
        <w:t>the iE</w:t>
      </w:r>
      <w:r w:rsidR="00A82502">
        <w:t>XHALE</w:t>
      </w:r>
      <w:r w:rsidRPr="00322B05">
        <w:t xml:space="preserve"> app </w:t>
      </w:r>
    </w:p>
    <w:p w14:paraId="03F72FA4" w14:textId="77777777" w:rsidR="004B7EA2" w:rsidRPr="00322B05" w:rsidRDefault="004B7EA2" w:rsidP="006843CF">
      <w:pPr>
        <w:pStyle w:val="EndNoteBibliography"/>
        <w:spacing w:after="0"/>
        <w:rPr>
          <w:sz w:val="28"/>
          <w:szCs w:val="28"/>
          <w:u w:val="single"/>
        </w:rPr>
      </w:pPr>
    </w:p>
    <w:p w14:paraId="2B6382D6" w14:textId="77777777" w:rsidR="004B7EA2" w:rsidRDefault="004B7EA2" w:rsidP="006843CF">
      <w:pPr>
        <w:pStyle w:val="EndNoteBibliography"/>
        <w:spacing w:after="0"/>
        <w:rPr>
          <w:b/>
          <w:sz w:val="28"/>
          <w:szCs w:val="28"/>
          <w:u w:val="single"/>
        </w:rPr>
      </w:pPr>
    </w:p>
    <w:p w14:paraId="2BA83458" w14:textId="77777777" w:rsidR="004B7EA2" w:rsidRDefault="004B7EA2" w:rsidP="006843CF">
      <w:pPr>
        <w:pStyle w:val="EndNoteBibliography"/>
        <w:spacing w:after="0"/>
        <w:rPr>
          <w:b/>
          <w:sz w:val="28"/>
          <w:szCs w:val="28"/>
          <w:u w:val="single"/>
        </w:rPr>
      </w:pPr>
    </w:p>
    <w:p w14:paraId="121E535E" w14:textId="77777777" w:rsidR="004B7EA2" w:rsidRDefault="004B7EA2" w:rsidP="006843CF">
      <w:pPr>
        <w:pStyle w:val="EndNoteBibliography"/>
        <w:spacing w:after="0"/>
        <w:rPr>
          <w:b/>
          <w:sz w:val="28"/>
          <w:szCs w:val="28"/>
          <w:u w:val="single"/>
        </w:rPr>
      </w:pPr>
    </w:p>
    <w:p w14:paraId="772B0309" w14:textId="77777777" w:rsidR="004B7EA2" w:rsidRDefault="004B7EA2" w:rsidP="006843CF">
      <w:pPr>
        <w:pStyle w:val="EndNoteBibliography"/>
        <w:spacing w:after="0"/>
        <w:rPr>
          <w:b/>
          <w:sz w:val="28"/>
          <w:szCs w:val="28"/>
          <w:u w:val="single"/>
        </w:rPr>
      </w:pPr>
    </w:p>
    <w:p w14:paraId="1F8D6373" w14:textId="77777777" w:rsidR="004B7EA2" w:rsidRDefault="004B7EA2" w:rsidP="006843CF">
      <w:pPr>
        <w:pStyle w:val="EndNoteBibliography"/>
        <w:spacing w:after="0"/>
        <w:rPr>
          <w:b/>
          <w:sz w:val="28"/>
          <w:szCs w:val="28"/>
          <w:u w:val="single"/>
        </w:rPr>
      </w:pPr>
    </w:p>
    <w:p w14:paraId="6B480042" w14:textId="77777777" w:rsidR="004B7EA2" w:rsidRDefault="004B7EA2" w:rsidP="006843CF">
      <w:pPr>
        <w:pStyle w:val="EndNoteBibliography"/>
        <w:spacing w:after="0"/>
        <w:rPr>
          <w:b/>
          <w:sz w:val="28"/>
          <w:szCs w:val="28"/>
          <w:u w:val="single"/>
        </w:rPr>
      </w:pPr>
    </w:p>
    <w:p w14:paraId="38A84E5B" w14:textId="77777777" w:rsidR="004B7EA2" w:rsidRDefault="004B7EA2" w:rsidP="006843CF">
      <w:pPr>
        <w:pStyle w:val="EndNoteBibliography"/>
        <w:spacing w:after="0"/>
        <w:rPr>
          <w:b/>
          <w:sz w:val="28"/>
          <w:szCs w:val="28"/>
          <w:u w:val="single"/>
        </w:rPr>
      </w:pPr>
    </w:p>
    <w:p w14:paraId="528FAC1D" w14:textId="77777777" w:rsidR="004B7EA2" w:rsidRDefault="004B7EA2" w:rsidP="006843CF">
      <w:pPr>
        <w:pStyle w:val="EndNoteBibliography"/>
        <w:spacing w:after="0"/>
        <w:rPr>
          <w:b/>
          <w:sz w:val="28"/>
          <w:szCs w:val="28"/>
          <w:u w:val="single"/>
        </w:rPr>
      </w:pPr>
    </w:p>
    <w:p w14:paraId="3706453F" w14:textId="77777777" w:rsidR="004B7EA2" w:rsidRDefault="004B7EA2" w:rsidP="006843CF">
      <w:pPr>
        <w:pStyle w:val="EndNoteBibliography"/>
        <w:spacing w:after="0"/>
        <w:rPr>
          <w:b/>
          <w:sz w:val="28"/>
          <w:szCs w:val="28"/>
          <w:u w:val="single"/>
        </w:rPr>
      </w:pPr>
    </w:p>
    <w:p w14:paraId="0A82EACE" w14:textId="0FBDAA42" w:rsidR="004B7EA2" w:rsidRDefault="004B7EA2" w:rsidP="006843CF">
      <w:pPr>
        <w:pStyle w:val="EndNoteBibliography"/>
        <w:spacing w:after="0"/>
        <w:rPr>
          <w:b/>
          <w:sz w:val="28"/>
          <w:szCs w:val="28"/>
          <w:u w:val="single"/>
        </w:rPr>
      </w:pPr>
    </w:p>
    <w:sectPr w:rsidR="004B7EA2" w:rsidSect="00335D89">
      <w:headerReference w:type="default" r:id="rId19"/>
      <w:footerReference w:type="default" r:id="rId20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B703F" w14:textId="77777777" w:rsidR="00925017" w:rsidRDefault="00925017" w:rsidP="00443282">
      <w:pPr>
        <w:spacing w:after="0" w:line="240" w:lineRule="auto"/>
      </w:pPr>
      <w:r>
        <w:separator/>
      </w:r>
    </w:p>
  </w:endnote>
  <w:endnote w:type="continuationSeparator" w:id="0">
    <w:p w14:paraId="2623D343" w14:textId="77777777" w:rsidR="00925017" w:rsidRDefault="00925017" w:rsidP="00443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85128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092704" w14:textId="6A3CA2D9" w:rsidR="00FC455C" w:rsidRDefault="00FC45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754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6A2A8ACF" w14:textId="77777777" w:rsidR="00FC455C" w:rsidRDefault="00FC45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7C432" w14:textId="77777777" w:rsidR="00925017" w:rsidRDefault="00925017" w:rsidP="00443282">
      <w:pPr>
        <w:spacing w:after="0" w:line="240" w:lineRule="auto"/>
      </w:pPr>
      <w:r>
        <w:separator/>
      </w:r>
    </w:p>
  </w:footnote>
  <w:footnote w:type="continuationSeparator" w:id="0">
    <w:p w14:paraId="2F19896F" w14:textId="77777777" w:rsidR="00925017" w:rsidRDefault="00925017" w:rsidP="00443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13C09" w14:textId="053D5354" w:rsidR="000D1A0E" w:rsidRDefault="000D1A0E">
    <w:pPr>
      <w:pStyle w:val="Header"/>
    </w:pPr>
    <w:r>
      <w:t>Development of an exercise app for lung cancer survivors</w:t>
    </w:r>
  </w:p>
  <w:p w14:paraId="2C5EEFD7" w14:textId="77777777" w:rsidR="00FC455C" w:rsidRDefault="00FC455C" w:rsidP="00D3032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3C3B"/>
    <w:multiLevelType w:val="hybridMultilevel"/>
    <w:tmpl w:val="A41A0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D5478"/>
    <w:multiLevelType w:val="hybridMultilevel"/>
    <w:tmpl w:val="3B2C64E2"/>
    <w:lvl w:ilvl="0" w:tplc="A6D6CDDE">
      <w:start w:val="6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31A5D"/>
    <w:multiLevelType w:val="hybridMultilevel"/>
    <w:tmpl w:val="5EA8D6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30B1E"/>
    <w:multiLevelType w:val="hybridMultilevel"/>
    <w:tmpl w:val="5D864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609CF"/>
    <w:multiLevelType w:val="multilevel"/>
    <w:tmpl w:val="5A420A7A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AC5E5A"/>
    <w:multiLevelType w:val="hybridMultilevel"/>
    <w:tmpl w:val="9120026E"/>
    <w:lvl w:ilvl="0" w:tplc="AB42A2B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0676A2"/>
    <w:multiLevelType w:val="hybridMultilevel"/>
    <w:tmpl w:val="F70ADF42"/>
    <w:lvl w:ilvl="0" w:tplc="FA6CBAC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E7CEF"/>
    <w:multiLevelType w:val="hybridMultilevel"/>
    <w:tmpl w:val="7400B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B1DA2"/>
    <w:multiLevelType w:val="hybridMultilevel"/>
    <w:tmpl w:val="9F308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76454"/>
    <w:multiLevelType w:val="hybridMultilevel"/>
    <w:tmpl w:val="00A4EAAC"/>
    <w:lvl w:ilvl="0" w:tplc="FA6CBAC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62F7F"/>
    <w:multiLevelType w:val="hybridMultilevel"/>
    <w:tmpl w:val="C9EAAFB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DC04E77"/>
    <w:multiLevelType w:val="hybridMultilevel"/>
    <w:tmpl w:val="A5AC25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275513"/>
    <w:multiLevelType w:val="hybridMultilevel"/>
    <w:tmpl w:val="20B2B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0313A"/>
    <w:multiLevelType w:val="hybridMultilevel"/>
    <w:tmpl w:val="919464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0"/>
  </w:num>
  <w:num w:numId="5">
    <w:abstractNumId w:val="11"/>
  </w:num>
  <w:num w:numId="6">
    <w:abstractNumId w:val="5"/>
  </w:num>
  <w:num w:numId="7">
    <w:abstractNumId w:val="7"/>
  </w:num>
  <w:num w:numId="8">
    <w:abstractNumId w:val="9"/>
  </w:num>
  <w:num w:numId="9">
    <w:abstractNumId w:val="6"/>
  </w:num>
  <w:num w:numId="10">
    <w:abstractNumId w:val="12"/>
  </w:num>
  <w:num w:numId="11">
    <w:abstractNumId w:val="13"/>
  </w:num>
  <w:num w:numId="12">
    <w:abstractNumId w:val="1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rx5z9ffjfra98et0w75fptutdv9xdvzrwtf&quot;&gt;Cancer screening systematic review-Saved&lt;record-ids&gt;&lt;item&gt;3379&lt;/item&gt;&lt;/record-ids&gt;&lt;/item&gt;&lt;/Libraries&gt;"/>
  </w:docVars>
  <w:rsids>
    <w:rsidRoot w:val="00443282"/>
    <w:rsid w:val="00000EC9"/>
    <w:rsid w:val="00000EDD"/>
    <w:rsid w:val="00000F55"/>
    <w:rsid w:val="00002778"/>
    <w:rsid w:val="00002CB1"/>
    <w:rsid w:val="00006DCF"/>
    <w:rsid w:val="0001130C"/>
    <w:rsid w:val="0001238A"/>
    <w:rsid w:val="00013372"/>
    <w:rsid w:val="000158D6"/>
    <w:rsid w:val="00017873"/>
    <w:rsid w:val="00023633"/>
    <w:rsid w:val="00023B86"/>
    <w:rsid w:val="0002620F"/>
    <w:rsid w:val="00026BC7"/>
    <w:rsid w:val="00027A87"/>
    <w:rsid w:val="00027FCE"/>
    <w:rsid w:val="000301D5"/>
    <w:rsid w:val="00030499"/>
    <w:rsid w:val="0003053B"/>
    <w:rsid w:val="00030C27"/>
    <w:rsid w:val="00031EAD"/>
    <w:rsid w:val="0003430D"/>
    <w:rsid w:val="0003555E"/>
    <w:rsid w:val="00035F89"/>
    <w:rsid w:val="000372C7"/>
    <w:rsid w:val="00037314"/>
    <w:rsid w:val="0003762E"/>
    <w:rsid w:val="0004052D"/>
    <w:rsid w:val="000438A3"/>
    <w:rsid w:val="00043920"/>
    <w:rsid w:val="00043F40"/>
    <w:rsid w:val="00046226"/>
    <w:rsid w:val="00047320"/>
    <w:rsid w:val="00047D55"/>
    <w:rsid w:val="0005272E"/>
    <w:rsid w:val="00053220"/>
    <w:rsid w:val="00054C4C"/>
    <w:rsid w:val="0005528C"/>
    <w:rsid w:val="00055EA2"/>
    <w:rsid w:val="000561FF"/>
    <w:rsid w:val="000576FE"/>
    <w:rsid w:val="000577D2"/>
    <w:rsid w:val="00057A10"/>
    <w:rsid w:val="00057A14"/>
    <w:rsid w:val="00061AA2"/>
    <w:rsid w:val="00062C68"/>
    <w:rsid w:val="000653F5"/>
    <w:rsid w:val="0006793C"/>
    <w:rsid w:val="000725EC"/>
    <w:rsid w:val="00074BBA"/>
    <w:rsid w:val="00076864"/>
    <w:rsid w:val="00076BB6"/>
    <w:rsid w:val="00076E0B"/>
    <w:rsid w:val="0007752D"/>
    <w:rsid w:val="000803F9"/>
    <w:rsid w:val="000829AC"/>
    <w:rsid w:val="00084BC4"/>
    <w:rsid w:val="000864AC"/>
    <w:rsid w:val="000871E0"/>
    <w:rsid w:val="000875AC"/>
    <w:rsid w:val="00087BC8"/>
    <w:rsid w:val="00091B19"/>
    <w:rsid w:val="000922A9"/>
    <w:rsid w:val="0009269C"/>
    <w:rsid w:val="0009291F"/>
    <w:rsid w:val="00093F9F"/>
    <w:rsid w:val="0009698F"/>
    <w:rsid w:val="00096C06"/>
    <w:rsid w:val="00096D11"/>
    <w:rsid w:val="00097C72"/>
    <w:rsid w:val="000A03B0"/>
    <w:rsid w:val="000A08AB"/>
    <w:rsid w:val="000A0E82"/>
    <w:rsid w:val="000A3016"/>
    <w:rsid w:val="000A336B"/>
    <w:rsid w:val="000A37E2"/>
    <w:rsid w:val="000A3EB8"/>
    <w:rsid w:val="000A3ECB"/>
    <w:rsid w:val="000A4436"/>
    <w:rsid w:val="000A4BBC"/>
    <w:rsid w:val="000A5DA1"/>
    <w:rsid w:val="000B117A"/>
    <w:rsid w:val="000B1BC3"/>
    <w:rsid w:val="000B1F50"/>
    <w:rsid w:val="000B2CAA"/>
    <w:rsid w:val="000B3F1E"/>
    <w:rsid w:val="000B4098"/>
    <w:rsid w:val="000B41AA"/>
    <w:rsid w:val="000B6C82"/>
    <w:rsid w:val="000B7E95"/>
    <w:rsid w:val="000C311D"/>
    <w:rsid w:val="000C428A"/>
    <w:rsid w:val="000D0345"/>
    <w:rsid w:val="000D142C"/>
    <w:rsid w:val="000D1A0E"/>
    <w:rsid w:val="000D2D6C"/>
    <w:rsid w:val="000D5C63"/>
    <w:rsid w:val="000D7469"/>
    <w:rsid w:val="000D7A2F"/>
    <w:rsid w:val="000E0F8E"/>
    <w:rsid w:val="000E360F"/>
    <w:rsid w:val="000E460F"/>
    <w:rsid w:val="000E4AA9"/>
    <w:rsid w:val="000E53D5"/>
    <w:rsid w:val="000E5932"/>
    <w:rsid w:val="000E6123"/>
    <w:rsid w:val="000E721E"/>
    <w:rsid w:val="000F0A3E"/>
    <w:rsid w:val="000F1F19"/>
    <w:rsid w:val="0010653A"/>
    <w:rsid w:val="001065A4"/>
    <w:rsid w:val="00112F54"/>
    <w:rsid w:val="00113987"/>
    <w:rsid w:val="00114760"/>
    <w:rsid w:val="00120536"/>
    <w:rsid w:val="00121739"/>
    <w:rsid w:val="00122390"/>
    <w:rsid w:val="00122448"/>
    <w:rsid w:val="00132073"/>
    <w:rsid w:val="0013267D"/>
    <w:rsid w:val="00134B5A"/>
    <w:rsid w:val="00135397"/>
    <w:rsid w:val="00136993"/>
    <w:rsid w:val="00143648"/>
    <w:rsid w:val="0014553C"/>
    <w:rsid w:val="001457AB"/>
    <w:rsid w:val="00145F32"/>
    <w:rsid w:val="00147BA0"/>
    <w:rsid w:val="00147C57"/>
    <w:rsid w:val="001501E4"/>
    <w:rsid w:val="00151CE4"/>
    <w:rsid w:val="0015233C"/>
    <w:rsid w:val="0015538F"/>
    <w:rsid w:val="0015561B"/>
    <w:rsid w:val="0015798B"/>
    <w:rsid w:val="00157E32"/>
    <w:rsid w:val="00160F92"/>
    <w:rsid w:val="001615F6"/>
    <w:rsid w:val="001621A2"/>
    <w:rsid w:val="00162F81"/>
    <w:rsid w:val="0016409F"/>
    <w:rsid w:val="00165FAB"/>
    <w:rsid w:val="00166E24"/>
    <w:rsid w:val="00171A25"/>
    <w:rsid w:val="00171E36"/>
    <w:rsid w:val="00172759"/>
    <w:rsid w:val="00172E2A"/>
    <w:rsid w:val="00173436"/>
    <w:rsid w:val="001737EC"/>
    <w:rsid w:val="00173815"/>
    <w:rsid w:val="00173966"/>
    <w:rsid w:val="001756BF"/>
    <w:rsid w:val="001762F5"/>
    <w:rsid w:val="00176DB6"/>
    <w:rsid w:val="00176EF1"/>
    <w:rsid w:val="00177FF1"/>
    <w:rsid w:val="001811DD"/>
    <w:rsid w:val="00181EC4"/>
    <w:rsid w:val="00182460"/>
    <w:rsid w:val="00182A97"/>
    <w:rsid w:val="0018532F"/>
    <w:rsid w:val="00187836"/>
    <w:rsid w:val="00190AA4"/>
    <w:rsid w:val="00190F42"/>
    <w:rsid w:val="00192174"/>
    <w:rsid w:val="001921D4"/>
    <w:rsid w:val="0019386A"/>
    <w:rsid w:val="001952F8"/>
    <w:rsid w:val="001978C9"/>
    <w:rsid w:val="001A120B"/>
    <w:rsid w:val="001A1D21"/>
    <w:rsid w:val="001A38AD"/>
    <w:rsid w:val="001A49A2"/>
    <w:rsid w:val="001A4C28"/>
    <w:rsid w:val="001B1653"/>
    <w:rsid w:val="001B1869"/>
    <w:rsid w:val="001B2246"/>
    <w:rsid w:val="001B422A"/>
    <w:rsid w:val="001B5D15"/>
    <w:rsid w:val="001B5F31"/>
    <w:rsid w:val="001B6FC7"/>
    <w:rsid w:val="001C0B4A"/>
    <w:rsid w:val="001C1231"/>
    <w:rsid w:val="001C15C1"/>
    <w:rsid w:val="001C2E2D"/>
    <w:rsid w:val="001C3CDB"/>
    <w:rsid w:val="001C5850"/>
    <w:rsid w:val="001C6565"/>
    <w:rsid w:val="001C73BA"/>
    <w:rsid w:val="001D1CBB"/>
    <w:rsid w:val="001D4710"/>
    <w:rsid w:val="001D4E05"/>
    <w:rsid w:val="001D6DB5"/>
    <w:rsid w:val="001E12A0"/>
    <w:rsid w:val="001E1820"/>
    <w:rsid w:val="001E5BF1"/>
    <w:rsid w:val="001F34E4"/>
    <w:rsid w:val="001F3E16"/>
    <w:rsid w:val="001F50EC"/>
    <w:rsid w:val="001F5E62"/>
    <w:rsid w:val="001F67B7"/>
    <w:rsid w:val="001F7AD4"/>
    <w:rsid w:val="00200048"/>
    <w:rsid w:val="002023D1"/>
    <w:rsid w:val="00202604"/>
    <w:rsid w:val="0020340A"/>
    <w:rsid w:val="002047FA"/>
    <w:rsid w:val="002067C0"/>
    <w:rsid w:val="002074A6"/>
    <w:rsid w:val="002102DA"/>
    <w:rsid w:val="00212479"/>
    <w:rsid w:val="0021466C"/>
    <w:rsid w:val="00215D16"/>
    <w:rsid w:val="00216889"/>
    <w:rsid w:val="0022030C"/>
    <w:rsid w:val="00220453"/>
    <w:rsid w:val="00222B55"/>
    <w:rsid w:val="00222C85"/>
    <w:rsid w:val="00222CBA"/>
    <w:rsid w:val="00226142"/>
    <w:rsid w:val="0022764D"/>
    <w:rsid w:val="00231751"/>
    <w:rsid w:val="00234AB5"/>
    <w:rsid w:val="00236377"/>
    <w:rsid w:val="0024009D"/>
    <w:rsid w:val="00240737"/>
    <w:rsid w:val="00242427"/>
    <w:rsid w:val="002464EE"/>
    <w:rsid w:val="00247C83"/>
    <w:rsid w:val="002506D7"/>
    <w:rsid w:val="00251082"/>
    <w:rsid w:val="00251AF8"/>
    <w:rsid w:val="0025258C"/>
    <w:rsid w:val="002546E5"/>
    <w:rsid w:val="002562D7"/>
    <w:rsid w:val="00256FEC"/>
    <w:rsid w:val="00263F2E"/>
    <w:rsid w:val="00265B16"/>
    <w:rsid w:val="00266F6A"/>
    <w:rsid w:val="0027117F"/>
    <w:rsid w:val="0027394E"/>
    <w:rsid w:val="00277185"/>
    <w:rsid w:val="0027762D"/>
    <w:rsid w:val="00280174"/>
    <w:rsid w:val="002803D2"/>
    <w:rsid w:val="00280ED3"/>
    <w:rsid w:val="00281F61"/>
    <w:rsid w:val="00282436"/>
    <w:rsid w:val="00283117"/>
    <w:rsid w:val="00283A36"/>
    <w:rsid w:val="0028522B"/>
    <w:rsid w:val="00285FF2"/>
    <w:rsid w:val="0028638B"/>
    <w:rsid w:val="002874D6"/>
    <w:rsid w:val="00287947"/>
    <w:rsid w:val="0029120F"/>
    <w:rsid w:val="002914DE"/>
    <w:rsid w:val="00292DB3"/>
    <w:rsid w:val="0029377F"/>
    <w:rsid w:val="00295E05"/>
    <w:rsid w:val="002A083F"/>
    <w:rsid w:val="002A0B02"/>
    <w:rsid w:val="002A3C9C"/>
    <w:rsid w:val="002A6A64"/>
    <w:rsid w:val="002B07B0"/>
    <w:rsid w:val="002B187E"/>
    <w:rsid w:val="002B249A"/>
    <w:rsid w:val="002B26A5"/>
    <w:rsid w:val="002B2E02"/>
    <w:rsid w:val="002B4338"/>
    <w:rsid w:val="002B6FB5"/>
    <w:rsid w:val="002C07F5"/>
    <w:rsid w:val="002C0851"/>
    <w:rsid w:val="002C0E6F"/>
    <w:rsid w:val="002C4116"/>
    <w:rsid w:val="002C662D"/>
    <w:rsid w:val="002C6E81"/>
    <w:rsid w:val="002C7965"/>
    <w:rsid w:val="002C7CA9"/>
    <w:rsid w:val="002D0972"/>
    <w:rsid w:val="002D1BA6"/>
    <w:rsid w:val="002D27B5"/>
    <w:rsid w:val="002D4D10"/>
    <w:rsid w:val="002D6253"/>
    <w:rsid w:val="002D66A8"/>
    <w:rsid w:val="002E161A"/>
    <w:rsid w:val="002E16A9"/>
    <w:rsid w:val="002E18D8"/>
    <w:rsid w:val="002E3FF5"/>
    <w:rsid w:val="002E4403"/>
    <w:rsid w:val="002E69D2"/>
    <w:rsid w:val="002E7D02"/>
    <w:rsid w:val="002F099C"/>
    <w:rsid w:val="002F15D3"/>
    <w:rsid w:val="002F26DE"/>
    <w:rsid w:val="002F5C28"/>
    <w:rsid w:val="002F73E4"/>
    <w:rsid w:val="002F7CE5"/>
    <w:rsid w:val="00300796"/>
    <w:rsid w:val="0030097D"/>
    <w:rsid w:val="003021CF"/>
    <w:rsid w:val="00303B99"/>
    <w:rsid w:val="00305EB7"/>
    <w:rsid w:val="00306358"/>
    <w:rsid w:val="0030752F"/>
    <w:rsid w:val="00307EE8"/>
    <w:rsid w:val="00310A0B"/>
    <w:rsid w:val="00311C07"/>
    <w:rsid w:val="0031212F"/>
    <w:rsid w:val="00312476"/>
    <w:rsid w:val="003129EC"/>
    <w:rsid w:val="00312B1A"/>
    <w:rsid w:val="00313302"/>
    <w:rsid w:val="00314030"/>
    <w:rsid w:val="0031530D"/>
    <w:rsid w:val="00316006"/>
    <w:rsid w:val="0031614F"/>
    <w:rsid w:val="00316644"/>
    <w:rsid w:val="00316A61"/>
    <w:rsid w:val="00316B04"/>
    <w:rsid w:val="0031738D"/>
    <w:rsid w:val="00317A78"/>
    <w:rsid w:val="00320A75"/>
    <w:rsid w:val="00321786"/>
    <w:rsid w:val="00321A62"/>
    <w:rsid w:val="00321B55"/>
    <w:rsid w:val="00322B05"/>
    <w:rsid w:val="003257C5"/>
    <w:rsid w:val="00325DEF"/>
    <w:rsid w:val="00332067"/>
    <w:rsid w:val="00335D89"/>
    <w:rsid w:val="00337670"/>
    <w:rsid w:val="0034253D"/>
    <w:rsid w:val="00342D2A"/>
    <w:rsid w:val="00343814"/>
    <w:rsid w:val="003458BB"/>
    <w:rsid w:val="00346144"/>
    <w:rsid w:val="00350FE1"/>
    <w:rsid w:val="003560B1"/>
    <w:rsid w:val="0036003D"/>
    <w:rsid w:val="00360DB2"/>
    <w:rsid w:val="003629BC"/>
    <w:rsid w:val="003711B7"/>
    <w:rsid w:val="00372AB4"/>
    <w:rsid w:val="00374B6D"/>
    <w:rsid w:val="00380E92"/>
    <w:rsid w:val="00382A2B"/>
    <w:rsid w:val="00383577"/>
    <w:rsid w:val="00383BDB"/>
    <w:rsid w:val="00383CF9"/>
    <w:rsid w:val="00390553"/>
    <w:rsid w:val="00390578"/>
    <w:rsid w:val="00392475"/>
    <w:rsid w:val="00394D8D"/>
    <w:rsid w:val="003A0679"/>
    <w:rsid w:val="003A2316"/>
    <w:rsid w:val="003A2820"/>
    <w:rsid w:val="003A4701"/>
    <w:rsid w:val="003A4DE1"/>
    <w:rsid w:val="003A6ED6"/>
    <w:rsid w:val="003B1AD3"/>
    <w:rsid w:val="003B1EF5"/>
    <w:rsid w:val="003B4330"/>
    <w:rsid w:val="003C23A4"/>
    <w:rsid w:val="003C2811"/>
    <w:rsid w:val="003C40BB"/>
    <w:rsid w:val="003C6288"/>
    <w:rsid w:val="003C6D79"/>
    <w:rsid w:val="003C6E38"/>
    <w:rsid w:val="003C6F8D"/>
    <w:rsid w:val="003C7E0C"/>
    <w:rsid w:val="003D0611"/>
    <w:rsid w:val="003D1810"/>
    <w:rsid w:val="003D5976"/>
    <w:rsid w:val="003D6406"/>
    <w:rsid w:val="003D64E2"/>
    <w:rsid w:val="003D7984"/>
    <w:rsid w:val="003E0E84"/>
    <w:rsid w:val="003E0F08"/>
    <w:rsid w:val="003E1B8B"/>
    <w:rsid w:val="003E24D9"/>
    <w:rsid w:val="003E2A27"/>
    <w:rsid w:val="003E3FAE"/>
    <w:rsid w:val="003E4CAC"/>
    <w:rsid w:val="003E5BF3"/>
    <w:rsid w:val="003E6303"/>
    <w:rsid w:val="003E630D"/>
    <w:rsid w:val="003F0E76"/>
    <w:rsid w:val="003F0E9F"/>
    <w:rsid w:val="003F16AE"/>
    <w:rsid w:val="003F1E37"/>
    <w:rsid w:val="003F2B91"/>
    <w:rsid w:val="003F3756"/>
    <w:rsid w:val="003F7D74"/>
    <w:rsid w:val="00400821"/>
    <w:rsid w:val="004017DE"/>
    <w:rsid w:val="0040510D"/>
    <w:rsid w:val="00405BD1"/>
    <w:rsid w:val="00407734"/>
    <w:rsid w:val="0041127A"/>
    <w:rsid w:val="00416501"/>
    <w:rsid w:val="00416E97"/>
    <w:rsid w:val="0041746D"/>
    <w:rsid w:val="00421A53"/>
    <w:rsid w:val="00423306"/>
    <w:rsid w:val="00425C0C"/>
    <w:rsid w:val="00426B1E"/>
    <w:rsid w:val="00427754"/>
    <w:rsid w:val="00427BDF"/>
    <w:rsid w:val="00431EFF"/>
    <w:rsid w:val="0043272B"/>
    <w:rsid w:val="0043337E"/>
    <w:rsid w:val="00433EAE"/>
    <w:rsid w:val="004343E7"/>
    <w:rsid w:val="00436C68"/>
    <w:rsid w:val="00443282"/>
    <w:rsid w:val="004536B7"/>
    <w:rsid w:val="0045627B"/>
    <w:rsid w:val="00461EB4"/>
    <w:rsid w:val="00463F8E"/>
    <w:rsid w:val="00464560"/>
    <w:rsid w:val="00464CEA"/>
    <w:rsid w:val="0046535D"/>
    <w:rsid w:val="0046674C"/>
    <w:rsid w:val="00467B58"/>
    <w:rsid w:val="00470637"/>
    <w:rsid w:val="00470F5E"/>
    <w:rsid w:val="00471E20"/>
    <w:rsid w:val="004722EE"/>
    <w:rsid w:val="004732D9"/>
    <w:rsid w:val="00480089"/>
    <w:rsid w:val="00481E29"/>
    <w:rsid w:val="004839D6"/>
    <w:rsid w:val="00484A88"/>
    <w:rsid w:val="004864F7"/>
    <w:rsid w:val="0048739A"/>
    <w:rsid w:val="00492001"/>
    <w:rsid w:val="00494A55"/>
    <w:rsid w:val="00495C93"/>
    <w:rsid w:val="00495D80"/>
    <w:rsid w:val="00497152"/>
    <w:rsid w:val="004974A9"/>
    <w:rsid w:val="004A3BFD"/>
    <w:rsid w:val="004A4C17"/>
    <w:rsid w:val="004A4DD8"/>
    <w:rsid w:val="004A60AE"/>
    <w:rsid w:val="004A6FB8"/>
    <w:rsid w:val="004A748E"/>
    <w:rsid w:val="004B0581"/>
    <w:rsid w:val="004B2C6D"/>
    <w:rsid w:val="004B5E1B"/>
    <w:rsid w:val="004B6322"/>
    <w:rsid w:val="004B64A8"/>
    <w:rsid w:val="004B697D"/>
    <w:rsid w:val="004B7EA2"/>
    <w:rsid w:val="004C04AE"/>
    <w:rsid w:val="004C133F"/>
    <w:rsid w:val="004C6DD6"/>
    <w:rsid w:val="004C7BE6"/>
    <w:rsid w:val="004D36E9"/>
    <w:rsid w:val="004D43C2"/>
    <w:rsid w:val="004E3BCC"/>
    <w:rsid w:val="004E472E"/>
    <w:rsid w:val="004E48CE"/>
    <w:rsid w:val="004E6D92"/>
    <w:rsid w:val="004F02AB"/>
    <w:rsid w:val="004F09E2"/>
    <w:rsid w:val="004F2016"/>
    <w:rsid w:val="004F2888"/>
    <w:rsid w:val="00502114"/>
    <w:rsid w:val="00502E9B"/>
    <w:rsid w:val="00505A8D"/>
    <w:rsid w:val="005108AE"/>
    <w:rsid w:val="005116A2"/>
    <w:rsid w:val="00511C6F"/>
    <w:rsid w:val="00513E28"/>
    <w:rsid w:val="005152A7"/>
    <w:rsid w:val="0051654D"/>
    <w:rsid w:val="00516E8D"/>
    <w:rsid w:val="0051715F"/>
    <w:rsid w:val="0052167E"/>
    <w:rsid w:val="00530C84"/>
    <w:rsid w:val="005311C6"/>
    <w:rsid w:val="005348FB"/>
    <w:rsid w:val="00536148"/>
    <w:rsid w:val="0054035D"/>
    <w:rsid w:val="005412AB"/>
    <w:rsid w:val="005414B6"/>
    <w:rsid w:val="00541777"/>
    <w:rsid w:val="00544D73"/>
    <w:rsid w:val="005453A9"/>
    <w:rsid w:val="005466DC"/>
    <w:rsid w:val="00550F6A"/>
    <w:rsid w:val="00554154"/>
    <w:rsid w:val="00554527"/>
    <w:rsid w:val="00554F35"/>
    <w:rsid w:val="0055536D"/>
    <w:rsid w:val="00555C12"/>
    <w:rsid w:val="00556BAE"/>
    <w:rsid w:val="00560975"/>
    <w:rsid w:val="00563CB8"/>
    <w:rsid w:val="00564AFB"/>
    <w:rsid w:val="00565DEC"/>
    <w:rsid w:val="00566141"/>
    <w:rsid w:val="00567210"/>
    <w:rsid w:val="0057402B"/>
    <w:rsid w:val="00575BE0"/>
    <w:rsid w:val="005815C8"/>
    <w:rsid w:val="005834F4"/>
    <w:rsid w:val="00584D0C"/>
    <w:rsid w:val="005850E5"/>
    <w:rsid w:val="00594C20"/>
    <w:rsid w:val="00595A5C"/>
    <w:rsid w:val="00595EA4"/>
    <w:rsid w:val="005A10B4"/>
    <w:rsid w:val="005A1930"/>
    <w:rsid w:val="005A2FD3"/>
    <w:rsid w:val="005A3306"/>
    <w:rsid w:val="005A39E6"/>
    <w:rsid w:val="005A4A59"/>
    <w:rsid w:val="005A53F8"/>
    <w:rsid w:val="005B060B"/>
    <w:rsid w:val="005B0EFD"/>
    <w:rsid w:val="005B1398"/>
    <w:rsid w:val="005B1418"/>
    <w:rsid w:val="005B29CC"/>
    <w:rsid w:val="005B6EB5"/>
    <w:rsid w:val="005C368C"/>
    <w:rsid w:val="005D1C37"/>
    <w:rsid w:val="005D2F2C"/>
    <w:rsid w:val="005D4764"/>
    <w:rsid w:val="005D54BD"/>
    <w:rsid w:val="005E033F"/>
    <w:rsid w:val="005E1184"/>
    <w:rsid w:val="005E1A32"/>
    <w:rsid w:val="005E379C"/>
    <w:rsid w:val="005E4002"/>
    <w:rsid w:val="005E5301"/>
    <w:rsid w:val="005F0BC2"/>
    <w:rsid w:val="005F1350"/>
    <w:rsid w:val="005F316D"/>
    <w:rsid w:val="005F31FD"/>
    <w:rsid w:val="005F33B3"/>
    <w:rsid w:val="005F3545"/>
    <w:rsid w:val="005F48A2"/>
    <w:rsid w:val="005F52D4"/>
    <w:rsid w:val="005F5FFB"/>
    <w:rsid w:val="005F650B"/>
    <w:rsid w:val="005F6EB9"/>
    <w:rsid w:val="005F7E3B"/>
    <w:rsid w:val="00603068"/>
    <w:rsid w:val="00605A7D"/>
    <w:rsid w:val="00605DE4"/>
    <w:rsid w:val="0060705A"/>
    <w:rsid w:val="006075A2"/>
    <w:rsid w:val="0061048F"/>
    <w:rsid w:val="0061166A"/>
    <w:rsid w:val="00611CBB"/>
    <w:rsid w:val="00611D62"/>
    <w:rsid w:val="0061377C"/>
    <w:rsid w:val="006142C1"/>
    <w:rsid w:val="00614B7B"/>
    <w:rsid w:val="00615D2B"/>
    <w:rsid w:val="006225B4"/>
    <w:rsid w:val="00627635"/>
    <w:rsid w:val="00633692"/>
    <w:rsid w:val="00633F36"/>
    <w:rsid w:val="00634781"/>
    <w:rsid w:val="006359B0"/>
    <w:rsid w:val="00636C7E"/>
    <w:rsid w:val="00640421"/>
    <w:rsid w:val="006426C0"/>
    <w:rsid w:val="00653201"/>
    <w:rsid w:val="00655162"/>
    <w:rsid w:val="00656FF8"/>
    <w:rsid w:val="00661984"/>
    <w:rsid w:val="00661BD0"/>
    <w:rsid w:val="00664DAB"/>
    <w:rsid w:val="00666CD5"/>
    <w:rsid w:val="00666EE1"/>
    <w:rsid w:val="00667771"/>
    <w:rsid w:val="00667D1B"/>
    <w:rsid w:val="00671743"/>
    <w:rsid w:val="00671760"/>
    <w:rsid w:val="0067569E"/>
    <w:rsid w:val="00677F6B"/>
    <w:rsid w:val="00680F3D"/>
    <w:rsid w:val="006828D5"/>
    <w:rsid w:val="00683F98"/>
    <w:rsid w:val="006843CF"/>
    <w:rsid w:val="00691196"/>
    <w:rsid w:val="0069143D"/>
    <w:rsid w:val="00692DA7"/>
    <w:rsid w:val="00694A0F"/>
    <w:rsid w:val="006964F6"/>
    <w:rsid w:val="006B715A"/>
    <w:rsid w:val="006C04AC"/>
    <w:rsid w:val="006C04BC"/>
    <w:rsid w:val="006D09FC"/>
    <w:rsid w:val="006D2A33"/>
    <w:rsid w:val="006D36AF"/>
    <w:rsid w:val="006D42A1"/>
    <w:rsid w:val="006D526C"/>
    <w:rsid w:val="006D7F4F"/>
    <w:rsid w:val="006E383A"/>
    <w:rsid w:val="006E3E44"/>
    <w:rsid w:val="006E4047"/>
    <w:rsid w:val="006E4534"/>
    <w:rsid w:val="006E54A7"/>
    <w:rsid w:val="006E726F"/>
    <w:rsid w:val="006F1513"/>
    <w:rsid w:val="006F24E7"/>
    <w:rsid w:val="00700D81"/>
    <w:rsid w:val="007018FE"/>
    <w:rsid w:val="00702930"/>
    <w:rsid w:val="00703031"/>
    <w:rsid w:val="00704C15"/>
    <w:rsid w:val="00706BE9"/>
    <w:rsid w:val="007137C3"/>
    <w:rsid w:val="007139B9"/>
    <w:rsid w:val="00714062"/>
    <w:rsid w:val="0071558E"/>
    <w:rsid w:val="00716DB4"/>
    <w:rsid w:val="00717ED1"/>
    <w:rsid w:val="0072091E"/>
    <w:rsid w:val="007219FE"/>
    <w:rsid w:val="0072289E"/>
    <w:rsid w:val="007237D0"/>
    <w:rsid w:val="00723CEE"/>
    <w:rsid w:val="00723F83"/>
    <w:rsid w:val="00724429"/>
    <w:rsid w:val="00725EA2"/>
    <w:rsid w:val="00726491"/>
    <w:rsid w:val="0072799E"/>
    <w:rsid w:val="00732743"/>
    <w:rsid w:val="00735095"/>
    <w:rsid w:val="00735B78"/>
    <w:rsid w:val="00735BDF"/>
    <w:rsid w:val="00737BFA"/>
    <w:rsid w:val="00743911"/>
    <w:rsid w:val="00743B21"/>
    <w:rsid w:val="00744731"/>
    <w:rsid w:val="007448AA"/>
    <w:rsid w:val="0074769D"/>
    <w:rsid w:val="00747B16"/>
    <w:rsid w:val="007507FC"/>
    <w:rsid w:val="007528E3"/>
    <w:rsid w:val="00752FFF"/>
    <w:rsid w:val="00753ACF"/>
    <w:rsid w:val="0075477B"/>
    <w:rsid w:val="007556BA"/>
    <w:rsid w:val="0075790F"/>
    <w:rsid w:val="00761E7B"/>
    <w:rsid w:val="00763304"/>
    <w:rsid w:val="00763771"/>
    <w:rsid w:val="00763C92"/>
    <w:rsid w:val="00766A66"/>
    <w:rsid w:val="0077019E"/>
    <w:rsid w:val="00774338"/>
    <w:rsid w:val="00775735"/>
    <w:rsid w:val="00777DCC"/>
    <w:rsid w:val="00784492"/>
    <w:rsid w:val="00785CE8"/>
    <w:rsid w:val="007873C7"/>
    <w:rsid w:val="007900A7"/>
    <w:rsid w:val="007906CA"/>
    <w:rsid w:val="00790FA9"/>
    <w:rsid w:val="00792164"/>
    <w:rsid w:val="007924C8"/>
    <w:rsid w:val="00795438"/>
    <w:rsid w:val="007A10E4"/>
    <w:rsid w:val="007A12E1"/>
    <w:rsid w:val="007A1790"/>
    <w:rsid w:val="007A1DDD"/>
    <w:rsid w:val="007A2033"/>
    <w:rsid w:val="007A235B"/>
    <w:rsid w:val="007A3AF8"/>
    <w:rsid w:val="007A5E5D"/>
    <w:rsid w:val="007A6ED0"/>
    <w:rsid w:val="007B1AC3"/>
    <w:rsid w:val="007B4152"/>
    <w:rsid w:val="007B5CD3"/>
    <w:rsid w:val="007B5FD7"/>
    <w:rsid w:val="007B7ADB"/>
    <w:rsid w:val="007C2F0C"/>
    <w:rsid w:val="007C3D06"/>
    <w:rsid w:val="007C4122"/>
    <w:rsid w:val="007C610C"/>
    <w:rsid w:val="007C7C67"/>
    <w:rsid w:val="007D0081"/>
    <w:rsid w:val="007D0B8A"/>
    <w:rsid w:val="007D0EF8"/>
    <w:rsid w:val="007D20D6"/>
    <w:rsid w:val="007D241D"/>
    <w:rsid w:val="007D50F0"/>
    <w:rsid w:val="007E0E52"/>
    <w:rsid w:val="007E2167"/>
    <w:rsid w:val="007E3C21"/>
    <w:rsid w:val="007E3E8F"/>
    <w:rsid w:val="007E65D2"/>
    <w:rsid w:val="007E79AD"/>
    <w:rsid w:val="007E7E14"/>
    <w:rsid w:val="007F0AEA"/>
    <w:rsid w:val="007F0DED"/>
    <w:rsid w:val="007F2696"/>
    <w:rsid w:val="007F3063"/>
    <w:rsid w:val="007F3F85"/>
    <w:rsid w:val="007F4A05"/>
    <w:rsid w:val="007F4DCB"/>
    <w:rsid w:val="007F7AFC"/>
    <w:rsid w:val="008005A4"/>
    <w:rsid w:val="00800764"/>
    <w:rsid w:val="00801B05"/>
    <w:rsid w:val="00801F90"/>
    <w:rsid w:val="00812892"/>
    <w:rsid w:val="00812F3B"/>
    <w:rsid w:val="00821B96"/>
    <w:rsid w:val="0082224A"/>
    <w:rsid w:val="0082632A"/>
    <w:rsid w:val="0082660E"/>
    <w:rsid w:val="008275AF"/>
    <w:rsid w:val="00830261"/>
    <w:rsid w:val="0083201B"/>
    <w:rsid w:val="00832B39"/>
    <w:rsid w:val="00834A1C"/>
    <w:rsid w:val="00836A6B"/>
    <w:rsid w:val="00847372"/>
    <w:rsid w:val="00847BE4"/>
    <w:rsid w:val="00852037"/>
    <w:rsid w:val="00852ADC"/>
    <w:rsid w:val="00852B88"/>
    <w:rsid w:val="0085447B"/>
    <w:rsid w:val="008550ED"/>
    <w:rsid w:val="00856F3B"/>
    <w:rsid w:val="00857D49"/>
    <w:rsid w:val="00860188"/>
    <w:rsid w:val="00861398"/>
    <w:rsid w:val="0086164B"/>
    <w:rsid w:val="0086197C"/>
    <w:rsid w:val="008623B2"/>
    <w:rsid w:val="0086269C"/>
    <w:rsid w:val="008657EE"/>
    <w:rsid w:val="00865AF6"/>
    <w:rsid w:val="00866410"/>
    <w:rsid w:val="008669B9"/>
    <w:rsid w:val="008716ED"/>
    <w:rsid w:val="00871824"/>
    <w:rsid w:val="008725B9"/>
    <w:rsid w:val="008728D3"/>
    <w:rsid w:val="00874F9F"/>
    <w:rsid w:val="00876FCC"/>
    <w:rsid w:val="00886074"/>
    <w:rsid w:val="0088632B"/>
    <w:rsid w:val="00891DD5"/>
    <w:rsid w:val="00891E6B"/>
    <w:rsid w:val="00894124"/>
    <w:rsid w:val="00895D9D"/>
    <w:rsid w:val="00896BA0"/>
    <w:rsid w:val="00896E21"/>
    <w:rsid w:val="00897912"/>
    <w:rsid w:val="008A2FFD"/>
    <w:rsid w:val="008A6E6E"/>
    <w:rsid w:val="008B1066"/>
    <w:rsid w:val="008B18BB"/>
    <w:rsid w:val="008B2098"/>
    <w:rsid w:val="008B2CA1"/>
    <w:rsid w:val="008B2E91"/>
    <w:rsid w:val="008B39A6"/>
    <w:rsid w:val="008C0AA6"/>
    <w:rsid w:val="008C2A37"/>
    <w:rsid w:val="008C3303"/>
    <w:rsid w:val="008D5EB5"/>
    <w:rsid w:val="008D66BF"/>
    <w:rsid w:val="008E098E"/>
    <w:rsid w:val="008F0D90"/>
    <w:rsid w:val="008F1C84"/>
    <w:rsid w:val="008F5D6D"/>
    <w:rsid w:val="008F7B83"/>
    <w:rsid w:val="00900568"/>
    <w:rsid w:val="0090058A"/>
    <w:rsid w:val="0090236F"/>
    <w:rsid w:val="009061D1"/>
    <w:rsid w:val="00907599"/>
    <w:rsid w:val="0090798B"/>
    <w:rsid w:val="00907F96"/>
    <w:rsid w:val="00913604"/>
    <w:rsid w:val="00913E7D"/>
    <w:rsid w:val="00915469"/>
    <w:rsid w:val="00917BA2"/>
    <w:rsid w:val="0092216E"/>
    <w:rsid w:val="00924FFF"/>
    <w:rsid w:val="00925017"/>
    <w:rsid w:val="00926661"/>
    <w:rsid w:val="00930EBF"/>
    <w:rsid w:val="00931D62"/>
    <w:rsid w:val="00933542"/>
    <w:rsid w:val="00934E14"/>
    <w:rsid w:val="0093525D"/>
    <w:rsid w:val="009379E6"/>
    <w:rsid w:val="00937F40"/>
    <w:rsid w:val="00943261"/>
    <w:rsid w:val="00943802"/>
    <w:rsid w:val="00943AA5"/>
    <w:rsid w:val="009445B3"/>
    <w:rsid w:val="00946FE5"/>
    <w:rsid w:val="00947F03"/>
    <w:rsid w:val="00950252"/>
    <w:rsid w:val="009515FD"/>
    <w:rsid w:val="00954F08"/>
    <w:rsid w:val="00957045"/>
    <w:rsid w:val="00960543"/>
    <w:rsid w:val="00960D13"/>
    <w:rsid w:val="00960D70"/>
    <w:rsid w:val="00960DE0"/>
    <w:rsid w:val="00962ED4"/>
    <w:rsid w:val="00965C48"/>
    <w:rsid w:val="00970270"/>
    <w:rsid w:val="00970889"/>
    <w:rsid w:val="00971965"/>
    <w:rsid w:val="00972EFD"/>
    <w:rsid w:val="00974C9C"/>
    <w:rsid w:val="00974F84"/>
    <w:rsid w:val="009755E2"/>
    <w:rsid w:val="0097566D"/>
    <w:rsid w:val="00977402"/>
    <w:rsid w:val="00977B0D"/>
    <w:rsid w:val="00980621"/>
    <w:rsid w:val="009810F4"/>
    <w:rsid w:val="00983A5D"/>
    <w:rsid w:val="00984A87"/>
    <w:rsid w:val="0098660F"/>
    <w:rsid w:val="00990AA9"/>
    <w:rsid w:val="00991FE4"/>
    <w:rsid w:val="0099413D"/>
    <w:rsid w:val="009A21DA"/>
    <w:rsid w:val="009A280F"/>
    <w:rsid w:val="009A3975"/>
    <w:rsid w:val="009A4EA9"/>
    <w:rsid w:val="009A5098"/>
    <w:rsid w:val="009A597C"/>
    <w:rsid w:val="009B0E2E"/>
    <w:rsid w:val="009B1A21"/>
    <w:rsid w:val="009B2D75"/>
    <w:rsid w:val="009B2F89"/>
    <w:rsid w:val="009B3503"/>
    <w:rsid w:val="009B43EA"/>
    <w:rsid w:val="009B4DD1"/>
    <w:rsid w:val="009B5C3D"/>
    <w:rsid w:val="009B5D90"/>
    <w:rsid w:val="009B6227"/>
    <w:rsid w:val="009B637A"/>
    <w:rsid w:val="009B7D06"/>
    <w:rsid w:val="009B7DA2"/>
    <w:rsid w:val="009B7EF8"/>
    <w:rsid w:val="009C2885"/>
    <w:rsid w:val="009C37EE"/>
    <w:rsid w:val="009C47E1"/>
    <w:rsid w:val="009C79D2"/>
    <w:rsid w:val="009D000F"/>
    <w:rsid w:val="009D0197"/>
    <w:rsid w:val="009D0B5A"/>
    <w:rsid w:val="009D0F69"/>
    <w:rsid w:val="009D1D72"/>
    <w:rsid w:val="009D30C3"/>
    <w:rsid w:val="009D7DBA"/>
    <w:rsid w:val="009E1C29"/>
    <w:rsid w:val="009E4B76"/>
    <w:rsid w:val="009E6C92"/>
    <w:rsid w:val="009F0F6C"/>
    <w:rsid w:val="009F6C2E"/>
    <w:rsid w:val="009F7856"/>
    <w:rsid w:val="00A01417"/>
    <w:rsid w:val="00A07AC3"/>
    <w:rsid w:val="00A07B50"/>
    <w:rsid w:val="00A10230"/>
    <w:rsid w:val="00A10FEB"/>
    <w:rsid w:val="00A13B55"/>
    <w:rsid w:val="00A14D83"/>
    <w:rsid w:val="00A1781B"/>
    <w:rsid w:val="00A17CA9"/>
    <w:rsid w:val="00A20DEA"/>
    <w:rsid w:val="00A23844"/>
    <w:rsid w:val="00A26D40"/>
    <w:rsid w:val="00A31447"/>
    <w:rsid w:val="00A32BC4"/>
    <w:rsid w:val="00A32D1E"/>
    <w:rsid w:val="00A32F2F"/>
    <w:rsid w:val="00A34585"/>
    <w:rsid w:val="00A3657B"/>
    <w:rsid w:val="00A3663D"/>
    <w:rsid w:val="00A3669B"/>
    <w:rsid w:val="00A416E8"/>
    <w:rsid w:val="00A42FE3"/>
    <w:rsid w:val="00A44429"/>
    <w:rsid w:val="00A45BA1"/>
    <w:rsid w:val="00A4625F"/>
    <w:rsid w:val="00A4650A"/>
    <w:rsid w:val="00A476A6"/>
    <w:rsid w:val="00A50304"/>
    <w:rsid w:val="00A516BA"/>
    <w:rsid w:val="00A51D8E"/>
    <w:rsid w:val="00A55EF2"/>
    <w:rsid w:val="00A6198D"/>
    <w:rsid w:val="00A635A6"/>
    <w:rsid w:val="00A65CFE"/>
    <w:rsid w:val="00A67B4D"/>
    <w:rsid w:val="00A71FFC"/>
    <w:rsid w:val="00A7296F"/>
    <w:rsid w:val="00A73894"/>
    <w:rsid w:val="00A73DD1"/>
    <w:rsid w:val="00A74554"/>
    <w:rsid w:val="00A7455C"/>
    <w:rsid w:val="00A74A78"/>
    <w:rsid w:val="00A75E2F"/>
    <w:rsid w:val="00A77C60"/>
    <w:rsid w:val="00A80184"/>
    <w:rsid w:val="00A81D12"/>
    <w:rsid w:val="00A82502"/>
    <w:rsid w:val="00A826F0"/>
    <w:rsid w:val="00A845AA"/>
    <w:rsid w:val="00A85279"/>
    <w:rsid w:val="00A87B51"/>
    <w:rsid w:val="00A87C7C"/>
    <w:rsid w:val="00A91053"/>
    <w:rsid w:val="00A927BB"/>
    <w:rsid w:val="00A93EDF"/>
    <w:rsid w:val="00AA14BE"/>
    <w:rsid w:val="00AA279E"/>
    <w:rsid w:val="00AA3384"/>
    <w:rsid w:val="00AA64A2"/>
    <w:rsid w:val="00AA6DD1"/>
    <w:rsid w:val="00AA7214"/>
    <w:rsid w:val="00AA7546"/>
    <w:rsid w:val="00AB0500"/>
    <w:rsid w:val="00AB1A6D"/>
    <w:rsid w:val="00AB3682"/>
    <w:rsid w:val="00AB579F"/>
    <w:rsid w:val="00AB7F07"/>
    <w:rsid w:val="00AC19C5"/>
    <w:rsid w:val="00AC42FD"/>
    <w:rsid w:val="00AC53B6"/>
    <w:rsid w:val="00AC72C3"/>
    <w:rsid w:val="00AC7B04"/>
    <w:rsid w:val="00AD0180"/>
    <w:rsid w:val="00AD122E"/>
    <w:rsid w:val="00AD2CB1"/>
    <w:rsid w:val="00AD2CD7"/>
    <w:rsid w:val="00AD37FE"/>
    <w:rsid w:val="00AD4080"/>
    <w:rsid w:val="00AD5E89"/>
    <w:rsid w:val="00AD6EB4"/>
    <w:rsid w:val="00AD7EDD"/>
    <w:rsid w:val="00AE19E1"/>
    <w:rsid w:val="00AE1B07"/>
    <w:rsid w:val="00AE3708"/>
    <w:rsid w:val="00AE3EB0"/>
    <w:rsid w:val="00AE44C8"/>
    <w:rsid w:val="00AE498E"/>
    <w:rsid w:val="00AE5855"/>
    <w:rsid w:val="00AE5D41"/>
    <w:rsid w:val="00AE6962"/>
    <w:rsid w:val="00AE7548"/>
    <w:rsid w:val="00AE7720"/>
    <w:rsid w:val="00AE7987"/>
    <w:rsid w:val="00AE7F10"/>
    <w:rsid w:val="00AF222E"/>
    <w:rsid w:val="00AF5A4E"/>
    <w:rsid w:val="00AF6754"/>
    <w:rsid w:val="00AF6F35"/>
    <w:rsid w:val="00B00B03"/>
    <w:rsid w:val="00B03235"/>
    <w:rsid w:val="00B07AA1"/>
    <w:rsid w:val="00B101E4"/>
    <w:rsid w:val="00B11AEB"/>
    <w:rsid w:val="00B17140"/>
    <w:rsid w:val="00B17698"/>
    <w:rsid w:val="00B215DE"/>
    <w:rsid w:val="00B22790"/>
    <w:rsid w:val="00B227B5"/>
    <w:rsid w:val="00B24F9A"/>
    <w:rsid w:val="00B2516C"/>
    <w:rsid w:val="00B265A7"/>
    <w:rsid w:val="00B30251"/>
    <w:rsid w:val="00B31896"/>
    <w:rsid w:val="00B33F66"/>
    <w:rsid w:val="00B36BA4"/>
    <w:rsid w:val="00B40FFB"/>
    <w:rsid w:val="00B41862"/>
    <w:rsid w:val="00B422E4"/>
    <w:rsid w:val="00B42B6E"/>
    <w:rsid w:val="00B4387A"/>
    <w:rsid w:val="00B44269"/>
    <w:rsid w:val="00B451A4"/>
    <w:rsid w:val="00B50127"/>
    <w:rsid w:val="00B50976"/>
    <w:rsid w:val="00B522F0"/>
    <w:rsid w:val="00B52A1E"/>
    <w:rsid w:val="00B55E78"/>
    <w:rsid w:val="00B560B4"/>
    <w:rsid w:val="00B5682A"/>
    <w:rsid w:val="00B56CC9"/>
    <w:rsid w:val="00B56EB1"/>
    <w:rsid w:val="00B61450"/>
    <w:rsid w:val="00B616DD"/>
    <w:rsid w:val="00B64053"/>
    <w:rsid w:val="00B677F1"/>
    <w:rsid w:val="00B70B18"/>
    <w:rsid w:val="00B72963"/>
    <w:rsid w:val="00B75536"/>
    <w:rsid w:val="00B75B24"/>
    <w:rsid w:val="00B80D19"/>
    <w:rsid w:val="00B81A53"/>
    <w:rsid w:val="00B827EB"/>
    <w:rsid w:val="00B879B4"/>
    <w:rsid w:val="00B9450F"/>
    <w:rsid w:val="00B94D26"/>
    <w:rsid w:val="00B9597D"/>
    <w:rsid w:val="00BA03B0"/>
    <w:rsid w:val="00BA0B3F"/>
    <w:rsid w:val="00BA2873"/>
    <w:rsid w:val="00BA3F05"/>
    <w:rsid w:val="00BA55FD"/>
    <w:rsid w:val="00BA6615"/>
    <w:rsid w:val="00BA6845"/>
    <w:rsid w:val="00BB312F"/>
    <w:rsid w:val="00BB59FE"/>
    <w:rsid w:val="00BB6391"/>
    <w:rsid w:val="00BB6F20"/>
    <w:rsid w:val="00BC05AA"/>
    <w:rsid w:val="00BC1B7B"/>
    <w:rsid w:val="00BC25F6"/>
    <w:rsid w:val="00BC4E33"/>
    <w:rsid w:val="00BC5349"/>
    <w:rsid w:val="00BC5E6F"/>
    <w:rsid w:val="00BD2F2F"/>
    <w:rsid w:val="00BD34C1"/>
    <w:rsid w:val="00BD6CEA"/>
    <w:rsid w:val="00BE2759"/>
    <w:rsid w:val="00BE48E4"/>
    <w:rsid w:val="00BE5AA4"/>
    <w:rsid w:val="00BE61DC"/>
    <w:rsid w:val="00BE7EDB"/>
    <w:rsid w:val="00BF37B8"/>
    <w:rsid w:val="00BF475F"/>
    <w:rsid w:val="00BF76DF"/>
    <w:rsid w:val="00C00280"/>
    <w:rsid w:val="00C01F8A"/>
    <w:rsid w:val="00C0269F"/>
    <w:rsid w:val="00C02DC8"/>
    <w:rsid w:val="00C044C2"/>
    <w:rsid w:val="00C05C45"/>
    <w:rsid w:val="00C1025B"/>
    <w:rsid w:val="00C14AE9"/>
    <w:rsid w:val="00C15318"/>
    <w:rsid w:val="00C158C3"/>
    <w:rsid w:val="00C21C45"/>
    <w:rsid w:val="00C22A41"/>
    <w:rsid w:val="00C23516"/>
    <w:rsid w:val="00C263D2"/>
    <w:rsid w:val="00C267D5"/>
    <w:rsid w:val="00C26E75"/>
    <w:rsid w:val="00C271BA"/>
    <w:rsid w:val="00C277AF"/>
    <w:rsid w:val="00C2784A"/>
    <w:rsid w:val="00C312A0"/>
    <w:rsid w:val="00C313A5"/>
    <w:rsid w:val="00C34867"/>
    <w:rsid w:val="00C35EA2"/>
    <w:rsid w:val="00C36657"/>
    <w:rsid w:val="00C37CA9"/>
    <w:rsid w:val="00C4337D"/>
    <w:rsid w:val="00C43801"/>
    <w:rsid w:val="00C45FB9"/>
    <w:rsid w:val="00C4666F"/>
    <w:rsid w:val="00C47BEB"/>
    <w:rsid w:val="00C50FCE"/>
    <w:rsid w:val="00C53848"/>
    <w:rsid w:val="00C555B0"/>
    <w:rsid w:val="00C5768E"/>
    <w:rsid w:val="00C62640"/>
    <w:rsid w:val="00C6312F"/>
    <w:rsid w:val="00C64EF1"/>
    <w:rsid w:val="00C70A48"/>
    <w:rsid w:val="00C738FA"/>
    <w:rsid w:val="00C73A13"/>
    <w:rsid w:val="00C74C9F"/>
    <w:rsid w:val="00C800DF"/>
    <w:rsid w:val="00C82085"/>
    <w:rsid w:val="00C82701"/>
    <w:rsid w:val="00C836BA"/>
    <w:rsid w:val="00C9383C"/>
    <w:rsid w:val="00C944D9"/>
    <w:rsid w:val="00C963FB"/>
    <w:rsid w:val="00CA2B7B"/>
    <w:rsid w:val="00CA2F5D"/>
    <w:rsid w:val="00CA4475"/>
    <w:rsid w:val="00CA70B8"/>
    <w:rsid w:val="00CA779E"/>
    <w:rsid w:val="00CB017F"/>
    <w:rsid w:val="00CB020E"/>
    <w:rsid w:val="00CB0A51"/>
    <w:rsid w:val="00CB0D47"/>
    <w:rsid w:val="00CB7730"/>
    <w:rsid w:val="00CB7EDD"/>
    <w:rsid w:val="00CC0E09"/>
    <w:rsid w:val="00CC162C"/>
    <w:rsid w:val="00CC2596"/>
    <w:rsid w:val="00CC380A"/>
    <w:rsid w:val="00CC6CFC"/>
    <w:rsid w:val="00CD061B"/>
    <w:rsid w:val="00CD0D90"/>
    <w:rsid w:val="00CD1814"/>
    <w:rsid w:val="00CD4E1D"/>
    <w:rsid w:val="00CD6AD5"/>
    <w:rsid w:val="00CD7066"/>
    <w:rsid w:val="00CE0813"/>
    <w:rsid w:val="00CE2A99"/>
    <w:rsid w:val="00CE3761"/>
    <w:rsid w:val="00CE3D71"/>
    <w:rsid w:val="00CE43E9"/>
    <w:rsid w:val="00CE69D4"/>
    <w:rsid w:val="00CE6B6F"/>
    <w:rsid w:val="00CE7E71"/>
    <w:rsid w:val="00CF010E"/>
    <w:rsid w:val="00CF1E3D"/>
    <w:rsid w:val="00CF27F8"/>
    <w:rsid w:val="00CF2D2C"/>
    <w:rsid w:val="00CF3051"/>
    <w:rsid w:val="00CF31B2"/>
    <w:rsid w:val="00CF3519"/>
    <w:rsid w:val="00CF3A9A"/>
    <w:rsid w:val="00CF4FE4"/>
    <w:rsid w:val="00CF5F8A"/>
    <w:rsid w:val="00CF7D6A"/>
    <w:rsid w:val="00D01900"/>
    <w:rsid w:val="00D0369B"/>
    <w:rsid w:val="00D0520A"/>
    <w:rsid w:val="00D07B8F"/>
    <w:rsid w:val="00D117AC"/>
    <w:rsid w:val="00D17984"/>
    <w:rsid w:val="00D17BB5"/>
    <w:rsid w:val="00D17D1B"/>
    <w:rsid w:val="00D22214"/>
    <w:rsid w:val="00D23012"/>
    <w:rsid w:val="00D24936"/>
    <w:rsid w:val="00D24A5C"/>
    <w:rsid w:val="00D257B4"/>
    <w:rsid w:val="00D26F14"/>
    <w:rsid w:val="00D270B4"/>
    <w:rsid w:val="00D30327"/>
    <w:rsid w:val="00D30AC3"/>
    <w:rsid w:val="00D32270"/>
    <w:rsid w:val="00D34C6F"/>
    <w:rsid w:val="00D34CB0"/>
    <w:rsid w:val="00D36CEE"/>
    <w:rsid w:val="00D375E6"/>
    <w:rsid w:val="00D407C5"/>
    <w:rsid w:val="00D425F7"/>
    <w:rsid w:val="00D47A90"/>
    <w:rsid w:val="00D54158"/>
    <w:rsid w:val="00D62B64"/>
    <w:rsid w:val="00D63749"/>
    <w:rsid w:val="00D63B80"/>
    <w:rsid w:val="00D63FAC"/>
    <w:rsid w:val="00D64E88"/>
    <w:rsid w:val="00D65A87"/>
    <w:rsid w:val="00D70F5C"/>
    <w:rsid w:val="00D71109"/>
    <w:rsid w:val="00D714C9"/>
    <w:rsid w:val="00D7336B"/>
    <w:rsid w:val="00D75EA5"/>
    <w:rsid w:val="00D7712A"/>
    <w:rsid w:val="00D7758E"/>
    <w:rsid w:val="00D77CCA"/>
    <w:rsid w:val="00D77FD1"/>
    <w:rsid w:val="00D81208"/>
    <w:rsid w:val="00D83931"/>
    <w:rsid w:val="00D83C2D"/>
    <w:rsid w:val="00D85583"/>
    <w:rsid w:val="00D86942"/>
    <w:rsid w:val="00D8789A"/>
    <w:rsid w:val="00D911A9"/>
    <w:rsid w:val="00D9531A"/>
    <w:rsid w:val="00D9772E"/>
    <w:rsid w:val="00DA023C"/>
    <w:rsid w:val="00DA02E7"/>
    <w:rsid w:val="00DA04F0"/>
    <w:rsid w:val="00DA180A"/>
    <w:rsid w:val="00DA2992"/>
    <w:rsid w:val="00DA54E1"/>
    <w:rsid w:val="00DA6EF2"/>
    <w:rsid w:val="00DB03C5"/>
    <w:rsid w:val="00DB0A24"/>
    <w:rsid w:val="00DB10E2"/>
    <w:rsid w:val="00DB1545"/>
    <w:rsid w:val="00DB2B19"/>
    <w:rsid w:val="00DB583F"/>
    <w:rsid w:val="00DB5883"/>
    <w:rsid w:val="00DC2F1C"/>
    <w:rsid w:val="00DC3329"/>
    <w:rsid w:val="00DC335A"/>
    <w:rsid w:val="00DC359B"/>
    <w:rsid w:val="00DC3EEC"/>
    <w:rsid w:val="00DC43E2"/>
    <w:rsid w:val="00DC5F37"/>
    <w:rsid w:val="00DC7519"/>
    <w:rsid w:val="00DC7EFC"/>
    <w:rsid w:val="00DD006F"/>
    <w:rsid w:val="00DD0070"/>
    <w:rsid w:val="00DD49A2"/>
    <w:rsid w:val="00DD5E40"/>
    <w:rsid w:val="00DE2124"/>
    <w:rsid w:val="00DE33E6"/>
    <w:rsid w:val="00DE41A9"/>
    <w:rsid w:val="00DF1E2E"/>
    <w:rsid w:val="00E01F20"/>
    <w:rsid w:val="00E06F0F"/>
    <w:rsid w:val="00E07433"/>
    <w:rsid w:val="00E105D4"/>
    <w:rsid w:val="00E12451"/>
    <w:rsid w:val="00E13435"/>
    <w:rsid w:val="00E17AD4"/>
    <w:rsid w:val="00E21A96"/>
    <w:rsid w:val="00E231CF"/>
    <w:rsid w:val="00E26EC9"/>
    <w:rsid w:val="00E319F4"/>
    <w:rsid w:val="00E37C53"/>
    <w:rsid w:val="00E43E32"/>
    <w:rsid w:val="00E46A39"/>
    <w:rsid w:val="00E51589"/>
    <w:rsid w:val="00E55328"/>
    <w:rsid w:val="00E55697"/>
    <w:rsid w:val="00E56ED5"/>
    <w:rsid w:val="00E60A78"/>
    <w:rsid w:val="00E6662A"/>
    <w:rsid w:val="00E67BF3"/>
    <w:rsid w:val="00E71A33"/>
    <w:rsid w:val="00E72AA6"/>
    <w:rsid w:val="00E7319F"/>
    <w:rsid w:val="00E752D6"/>
    <w:rsid w:val="00E76C00"/>
    <w:rsid w:val="00E7789B"/>
    <w:rsid w:val="00E844D8"/>
    <w:rsid w:val="00E84B3B"/>
    <w:rsid w:val="00E85F8C"/>
    <w:rsid w:val="00E86270"/>
    <w:rsid w:val="00E90536"/>
    <w:rsid w:val="00E91440"/>
    <w:rsid w:val="00E952D1"/>
    <w:rsid w:val="00EB1191"/>
    <w:rsid w:val="00EB314B"/>
    <w:rsid w:val="00EB6360"/>
    <w:rsid w:val="00EB7E9B"/>
    <w:rsid w:val="00EC349D"/>
    <w:rsid w:val="00EC4AB4"/>
    <w:rsid w:val="00EC5095"/>
    <w:rsid w:val="00EC5A9A"/>
    <w:rsid w:val="00EC5E0E"/>
    <w:rsid w:val="00EC5EEE"/>
    <w:rsid w:val="00ED4D74"/>
    <w:rsid w:val="00ED7590"/>
    <w:rsid w:val="00EE337D"/>
    <w:rsid w:val="00EE5BFB"/>
    <w:rsid w:val="00EE5DC3"/>
    <w:rsid w:val="00EE6FE2"/>
    <w:rsid w:val="00EF0483"/>
    <w:rsid w:val="00EF21D0"/>
    <w:rsid w:val="00EF273C"/>
    <w:rsid w:val="00EF40D1"/>
    <w:rsid w:val="00EF5C4D"/>
    <w:rsid w:val="00EF6C43"/>
    <w:rsid w:val="00EF7594"/>
    <w:rsid w:val="00F035A5"/>
    <w:rsid w:val="00F036E6"/>
    <w:rsid w:val="00F147C9"/>
    <w:rsid w:val="00F17E36"/>
    <w:rsid w:val="00F201E1"/>
    <w:rsid w:val="00F2464E"/>
    <w:rsid w:val="00F26874"/>
    <w:rsid w:val="00F26D20"/>
    <w:rsid w:val="00F27923"/>
    <w:rsid w:val="00F27EF4"/>
    <w:rsid w:val="00F30B48"/>
    <w:rsid w:val="00F32BA1"/>
    <w:rsid w:val="00F3306B"/>
    <w:rsid w:val="00F34B89"/>
    <w:rsid w:val="00F355A8"/>
    <w:rsid w:val="00F375FA"/>
    <w:rsid w:val="00F407A8"/>
    <w:rsid w:val="00F44644"/>
    <w:rsid w:val="00F44F23"/>
    <w:rsid w:val="00F458C6"/>
    <w:rsid w:val="00F458EE"/>
    <w:rsid w:val="00F45FEA"/>
    <w:rsid w:val="00F47A00"/>
    <w:rsid w:val="00F47F21"/>
    <w:rsid w:val="00F47FCF"/>
    <w:rsid w:val="00F502E2"/>
    <w:rsid w:val="00F50856"/>
    <w:rsid w:val="00F515D6"/>
    <w:rsid w:val="00F53882"/>
    <w:rsid w:val="00F54503"/>
    <w:rsid w:val="00F55329"/>
    <w:rsid w:val="00F5782A"/>
    <w:rsid w:val="00F600FA"/>
    <w:rsid w:val="00F60496"/>
    <w:rsid w:val="00F60A85"/>
    <w:rsid w:val="00F63289"/>
    <w:rsid w:val="00F67201"/>
    <w:rsid w:val="00F7216A"/>
    <w:rsid w:val="00F73C56"/>
    <w:rsid w:val="00F73EA2"/>
    <w:rsid w:val="00F779A8"/>
    <w:rsid w:val="00F81507"/>
    <w:rsid w:val="00F840B2"/>
    <w:rsid w:val="00F86193"/>
    <w:rsid w:val="00F8667A"/>
    <w:rsid w:val="00F903EE"/>
    <w:rsid w:val="00F90C23"/>
    <w:rsid w:val="00F90D27"/>
    <w:rsid w:val="00F96BA9"/>
    <w:rsid w:val="00F96F5E"/>
    <w:rsid w:val="00FA008C"/>
    <w:rsid w:val="00FA0524"/>
    <w:rsid w:val="00FA50A0"/>
    <w:rsid w:val="00FA6F4F"/>
    <w:rsid w:val="00FB007F"/>
    <w:rsid w:val="00FB03C9"/>
    <w:rsid w:val="00FB0778"/>
    <w:rsid w:val="00FB0EA0"/>
    <w:rsid w:val="00FB1876"/>
    <w:rsid w:val="00FB2F41"/>
    <w:rsid w:val="00FB4384"/>
    <w:rsid w:val="00FB464F"/>
    <w:rsid w:val="00FB5E1A"/>
    <w:rsid w:val="00FB697B"/>
    <w:rsid w:val="00FB7319"/>
    <w:rsid w:val="00FB7FC9"/>
    <w:rsid w:val="00FC3ADF"/>
    <w:rsid w:val="00FC3DEE"/>
    <w:rsid w:val="00FC455C"/>
    <w:rsid w:val="00FD12A6"/>
    <w:rsid w:val="00FD2858"/>
    <w:rsid w:val="00FD460E"/>
    <w:rsid w:val="00FD4B85"/>
    <w:rsid w:val="00FD4C07"/>
    <w:rsid w:val="00FD7455"/>
    <w:rsid w:val="00FD7B55"/>
    <w:rsid w:val="00FE17AE"/>
    <w:rsid w:val="00FE1ED2"/>
    <w:rsid w:val="00FE32E5"/>
    <w:rsid w:val="00FE541E"/>
    <w:rsid w:val="00FF048C"/>
    <w:rsid w:val="00FF17FF"/>
    <w:rsid w:val="00FF1A08"/>
    <w:rsid w:val="00FF1D18"/>
    <w:rsid w:val="00FF301A"/>
    <w:rsid w:val="00FF60FA"/>
    <w:rsid w:val="00FF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7DADD"/>
  <w15:docId w15:val="{9553629A-0D19-4689-BCA5-4B626221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3282"/>
    <w:pPr>
      <w:numPr>
        <w:numId w:val="1"/>
      </w:numPr>
      <w:spacing w:before="480" w:after="0"/>
      <w:contextualSpacing/>
      <w:outlineLvl w:val="0"/>
    </w:pPr>
    <w:rPr>
      <w:rFonts w:eastAsiaTheme="majorEastAsia" w:cstheme="majorBidi"/>
      <w:b/>
      <w:bCs/>
      <w:sz w:val="24"/>
      <w:szCs w:val="28"/>
      <w:lang w:eastAsia="en-GB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43282"/>
    <w:pPr>
      <w:numPr>
        <w:ilvl w:val="1"/>
      </w:num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3282"/>
    <w:rPr>
      <w:rFonts w:eastAsiaTheme="majorEastAsia" w:cstheme="majorBidi"/>
      <w:b/>
      <w:bCs/>
      <w:sz w:val="24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43282"/>
    <w:rPr>
      <w:rFonts w:eastAsiaTheme="majorEastAsia" w:cstheme="majorBidi"/>
      <w:b/>
      <w:bCs/>
      <w:sz w:val="24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443282"/>
    <w:pPr>
      <w:ind w:left="720"/>
      <w:contextualSpacing/>
    </w:pPr>
    <w:rPr>
      <w:rFonts w:eastAsiaTheme="minorEastAsia"/>
      <w:lang w:eastAsia="en-GB"/>
    </w:rPr>
  </w:style>
  <w:style w:type="paragraph" w:customStyle="1" w:styleId="EndNoteBibliography">
    <w:name w:val="EndNote Bibliography"/>
    <w:basedOn w:val="Normal"/>
    <w:link w:val="EndNoteBibliographyChar"/>
    <w:rsid w:val="00443282"/>
    <w:pPr>
      <w:spacing w:line="240" w:lineRule="auto"/>
    </w:pPr>
    <w:rPr>
      <w:rFonts w:ascii="Calibri" w:eastAsiaTheme="minorEastAsia" w:hAnsi="Calibri" w:cs="Calibri"/>
      <w:noProof/>
      <w:lang w:eastAsia="en-GB"/>
    </w:rPr>
  </w:style>
  <w:style w:type="character" w:customStyle="1" w:styleId="EndNoteBibliographyChar">
    <w:name w:val="EndNote Bibliography Char"/>
    <w:basedOn w:val="DefaultParagraphFont"/>
    <w:link w:val="EndNoteBibliography"/>
    <w:rsid w:val="00443282"/>
    <w:rPr>
      <w:rFonts w:ascii="Calibri" w:eastAsiaTheme="minorEastAsia" w:hAnsi="Calibri" w:cs="Calibri"/>
      <w:noProof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43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282"/>
  </w:style>
  <w:style w:type="paragraph" w:styleId="Footer">
    <w:name w:val="footer"/>
    <w:basedOn w:val="Normal"/>
    <w:link w:val="FooterChar"/>
    <w:uiPriority w:val="99"/>
    <w:unhideWhenUsed/>
    <w:rsid w:val="00443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282"/>
  </w:style>
  <w:style w:type="character" w:styleId="Hyperlink">
    <w:name w:val="Hyperlink"/>
    <w:basedOn w:val="DefaultParagraphFont"/>
    <w:uiPriority w:val="99"/>
    <w:unhideWhenUsed/>
    <w:rsid w:val="007B1AC3"/>
    <w:rPr>
      <w:color w:val="0000FF" w:themeColor="hyperlink"/>
      <w:u w:val="single"/>
    </w:rPr>
  </w:style>
  <w:style w:type="paragraph" w:customStyle="1" w:styleId="REF">
    <w:name w:val="REF"/>
    <w:basedOn w:val="Normal"/>
    <w:rsid w:val="001F67B7"/>
    <w:pPr>
      <w:spacing w:before="280" w:after="280" w:line="360" w:lineRule="auto"/>
      <w:ind w:left="432" w:hanging="4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D18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18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18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8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8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8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4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7336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7C610C"/>
    <w:pPr>
      <w:spacing w:after="0" w:line="240" w:lineRule="auto"/>
    </w:pPr>
  </w:style>
  <w:style w:type="paragraph" w:customStyle="1" w:styleId="TCH">
    <w:name w:val="TCH"/>
    <w:basedOn w:val="Normal"/>
    <w:rsid w:val="00B11AEB"/>
    <w:pPr>
      <w:spacing w:before="120" w:after="120" w:line="240" w:lineRule="auto"/>
    </w:pPr>
    <w:rPr>
      <w:rFonts w:ascii="Times New Roman" w:eastAsia="Times New Roman" w:hAnsi="Times New Roman" w:cs="Times New Roman"/>
      <w:color w:val="6D4321"/>
      <w:sz w:val="24"/>
      <w:szCs w:val="24"/>
      <w:lang w:val="en-US"/>
    </w:rPr>
  </w:style>
  <w:style w:type="paragraph" w:customStyle="1" w:styleId="TT">
    <w:name w:val="TT"/>
    <w:basedOn w:val="Normal"/>
    <w:rsid w:val="00B11AEB"/>
    <w:pPr>
      <w:spacing w:before="120" w:after="120" w:line="240" w:lineRule="auto"/>
    </w:pPr>
    <w:rPr>
      <w:rFonts w:ascii="Times New Roman" w:eastAsia="Times New Roman" w:hAnsi="Times New Roman" w:cs="Times New Roman"/>
      <w:color w:val="007474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rsid w:val="00BA03B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99413D"/>
  </w:style>
  <w:style w:type="paragraph" w:styleId="NormalWeb">
    <w:name w:val="Normal (Web)"/>
    <w:basedOn w:val="Normal"/>
    <w:uiPriority w:val="99"/>
    <w:semiHidden/>
    <w:unhideWhenUsed/>
    <w:rsid w:val="0099413D"/>
    <w:rPr>
      <w:rFonts w:ascii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rsid w:val="002C7CA9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335D89"/>
  </w:style>
  <w:style w:type="paragraph" w:customStyle="1" w:styleId="EndNoteBibliographyTitle">
    <w:name w:val="EndNote Bibliography Title"/>
    <w:basedOn w:val="Normal"/>
    <w:link w:val="EndNoteBibliographyTitleChar"/>
    <w:rsid w:val="00DD006F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D006F"/>
    <w:rPr>
      <w:rFonts w:ascii="Calibri" w:hAnsi="Calibri" w:cs="Calibri"/>
      <w:noProof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322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nshall@brookes.ac.uk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doi.org/10.1177%2F0733464816642582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i.org/10.3109/14992027.2015.1120894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80610-E276-4BB2-A08D-BED81F00A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5837</Words>
  <Characters>33272</Characters>
  <Application>Microsoft Office Word</Application>
  <DocSecurity>4</DocSecurity>
  <Lines>277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Health NHS Foundation Trust</Company>
  <LinksUpToDate>false</LinksUpToDate>
  <CharactersWithSpaces>39031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Henshall Catherine (RNU) Oxford Health</dc:creator>
  <cp:lastModifiedBy>Maddock Sarah (RNU) Oxford Health</cp:lastModifiedBy>
  <cp:revision>2</cp:revision>
  <cp:lastPrinted>2019-02-20T13:48:00Z</cp:lastPrinted>
  <dcterms:created xsi:type="dcterms:W3CDTF">2019-12-10T13:06:00Z</dcterms:created>
  <dcterms:modified xsi:type="dcterms:W3CDTF">2019-12-10T13:06:00Z</dcterms:modified>
</cp:coreProperties>
</file>