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4D8" w:rsidRPr="00BF64D8" w:rsidRDefault="00300A52" w:rsidP="00BF64D8">
      <w:pPr>
        <w:spacing w:line="480" w:lineRule="auto"/>
        <w:rPr>
          <w:rFonts w:asciiTheme="minorHAnsi" w:hAnsiTheme="minorHAnsi" w:cs="Arial"/>
          <w:b/>
          <w:sz w:val="36"/>
          <w:szCs w:val="22"/>
        </w:rPr>
      </w:pPr>
      <w:bookmarkStart w:id="0" w:name="_GoBack"/>
      <w:bookmarkEnd w:id="0"/>
      <w:r>
        <w:rPr>
          <w:rFonts w:asciiTheme="minorHAnsi" w:hAnsiTheme="minorHAnsi" w:cs="Arial"/>
          <w:b/>
          <w:sz w:val="36"/>
          <w:szCs w:val="22"/>
        </w:rPr>
        <w:t>Additional file</w:t>
      </w:r>
    </w:p>
    <w:p w:rsidR="00BF64D8" w:rsidRPr="00741B5D" w:rsidRDefault="00BF64D8" w:rsidP="00BF64D8">
      <w:pPr>
        <w:spacing w:line="480" w:lineRule="auto"/>
        <w:rPr>
          <w:rFonts w:asciiTheme="minorHAnsi" w:hAnsiTheme="minorHAnsi" w:cs="Arial"/>
          <w:b/>
          <w:sz w:val="22"/>
          <w:szCs w:val="22"/>
        </w:rPr>
      </w:pPr>
      <w:r>
        <w:rPr>
          <w:rFonts w:asciiTheme="minorHAnsi" w:hAnsiTheme="minorHAnsi" w:cs="Arial"/>
          <w:b/>
          <w:sz w:val="22"/>
          <w:szCs w:val="22"/>
        </w:rPr>
        <w:t>A1. Indirect and direct e</w:t>
      </w:r>
      <w:r w:rsidRPr="00741B5D">
        <w:rPr>
          <w:rFonts w:asciiTheme="minorHAnsi" w:hAnsiTheme="minorHAnsi" w:cs="Arial"/>
          <w:b/>
          <w:sz w:val="22"/>
          <w:szCs w:val="22"/>
        </w:rPr>
        <w:t>ffects</w:t>
      </w:r>
      <w:r>
        <w:rPr>
          <w:rFonts w:asciiTheme="minorHAnsi" w:hAnsiTheme="minorHAnsi" w:cs="Arial"/>
          <w:b/>
          <w:sz w:val="22"/>
          <w:szCs w:val="22"/>
        </w:rPr>
        <w:t xml:space="preserve"> that are</w:t>
      </w:r>
      <w:r w:rsidRPr="00741B5D">
        <w:rPr>
          <w:rFonts w:asciiTheme="minorHAnsi" w:hAnsiTheme="minorHAnsi" w:cs="Arial"/>
          <w:b/>
          <w:sz w:val="22"/>
          <w:szCs w:val="22"/>
        </w:rPr>
        <w:t xml:space="preserve"> conditional on intervention status</w:t>
      </w:r>
    </w:p>
    <w:p w:rsidR="00BF64D8" w:rsidRDefault="00BF64D8" w:rsidP="00BF64D8">
      <w:pPr>
        <w:spacing w:line="480" w:lineRule="auto"/>
        <w:rPr>
          <w:rFonts w:asciiTheme="minorHAnsi" w:hAnsiTheme="minorHAnsi" w:cs="Arial"/>
          <w:sz w:val="22"/>
          <w:szCs w:val="22"/>
        </w:rPr>
      </w:pPr>
      <w:r>
        <w:rPr>
          <w:rFonts w:asciiTheme="minorHAnsi" w:hAnsiTheme="minorHAnsi" w:cs="Arial"/>
          <w:sz w:val="22"/>
          <w:szCs w:val="22"/>
        </w:rPr>
        <w:t xml:space="preserve">When an intervention-mediator interaction term is included in the outcome regression model, two conditional effects are produced for the indirect effect and the average direct effect. The solid dot and lines correspond to effects conditional to the intervention group, and the hollow dot and dotted lines correspond to effects conditional to the control group.  </w:t>
      </w:r>
    </w:p>
    <w:p w:rsidR="00BF64D8" w:rsidRDefault="00BF64D8" w:rsidP="00BF64D8">
      <w:pPr>
        <w:spacing w:line="480" w:lineRule="auto"/>
        <w:rPr>
          <w:rFonts w:asciiTheme="minorHAnsi" w:hAnsiTheme="minorHAnsi" w:cs="Arial"/>
          <w:sz w:val="22"/>
          <w:szCs w:val="22"/>
        </w:rPr>
      </w:pPr>
      <w:r>
        <w:rPr>
          <w:rFonts w:asciiTheme="minorHAnsi" w:hAnsiTheme="minorHAnsi" w:cs="Arial"/>
          <w:noProof/>
          <w:sz w:val="22"/>
          <w:szCs w:val="22"/>
          <w:lang w:val="en-US" w:eastAsia="en-US"/>
        </w:rPr>
        <w:drawing>
          <wp:inline distT="0" distB="0" distL="0" distR="0" wp14:anchorId="5E174DD2" wp14:editId="3F1153E5">
            <wp:extent cx="5727700" cy="27539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ppendix figure.png"/>
                    <pic:cNvPicPr/>
                  </pic:nvPicPr>
                  <pic:blipFill>
                    <a:blip r:embed="rId6"/>
                    <a:stretch>
                      <a:fillRect/>
                    </a:stretch>
                  </pic:blipFill>
                  <pic:spPr>
                    <a:xfrm>
                      <a:off x="0" y="0"/>
                      <a:ext cx="5727700" cy="2753995"/>
                    </a:xfrm>
                    <a:prstGeom prst="rect">
                      <a:avLst/>
                    </a:prstGeom>
                  </pic:spPr>
                </pic:pic>
              </a:graphicData>
            </a:graphic>
          </wp:inline>
        </w:drawing>
      </w:r>
    </w:p>
    <w:p w:rsidR="00BF64D8" w:rsidRPr="00C73391" w:rsidRDefault="00BF64D8" w:rsidP="00BF64D8">
      <w:pPr>
        <w:widowControl w:val="0"/>
        <w:autoSpaceDE w:val="0"/>
        <w:autoSpaceDN w:val="0"/>
        <w:adjustRightInd w:val="0"/>
        <w:spacing w:line="480" w:lineRule="auto"/>
        <w:rPr>
          <w:rFonts w:asciiTheme="minorHAnsi" w:hAnsiTheme="minorHAnsi" w:cs="Arial"/>
          <w:b/>
          <w:sz w:val="22"/>
          <w:szCs w:val="22"/>
          <w:u w:val="single"/>
        </w:rPr>
      </w:pPr>
      <w:r>
        <w:rPr>
          <w:rFonts w:asciiTheme="minorHAnsi" w:hAnsiTheme="minorHAnsi" w:cs="Arial"/>
          <w:b/>
          <w:sz w:val="22"/>
          <w:szCs w:val="22"/>
          <w:u w:val="single"/>
        </w:rPr>
        <w:t xml:space="preserve">A2. </w:t>
      </w:r>
      <w:r w:rsidRPr="00C73391">
        <w:rPr>
          <w:rFonts w:asciiTheme="minorHAnsi" w:hAnsiTheme="minorHAnsi" w:cs="Arial"/>
          <w:b/>
          <w:sz w:val="22"/>
          <w:szCs w:val="22"/>
          <w:u w:val="single"/>
        </w:rPr>
        <w:t xml:space="preserve">Physical activity level </w:t>
      </w:r>
      <w:proofErr w:type="spellStart"/>
      <w:r w:rsidRPr="00C73391">
        <w:rPr>
          <w:rFonts w:asciiTheme="minorHAnsi" w:hAnsiTheme="minorHAnsi" w:cs="Arial"/>
          <w:b/>
          <w:sz w:val="22"/>
          <w:szCs w:val="22"/>
          <w:u w:val="single"/>
        </w:rPr>
        <w:t>cutpoints</w:t>
      </w:r>
      <w:proofErr w:type="spellEnd"/>
    </w:p>
    <w:p w:rsidR="00BF64D8" w:rsidRDefault="00BF64D8" w:rsidP="00BF64D8">
      <w:pPr>
        <w:widowControl w:val="0"/>
        <w:autoSpaceDE w:val="0"/>
        <w:autoSpaceDN w:val="0"/>
        <w:adjustRightInd w:val="0"/>
        <w:spacing w:line="480" w:lineRule="auto"/>
        <w:rPr>
          <w:rFonts w:asciiTheme="minorHAnsi" w:hAnsiTheme="minorHAnsi" w:cs="Arial"/>
          <w:sz w:val="22"/>
          <w:szCs w:val="22"/>
        </w:rPr>
      </w:pPr>
      <w:r w:rsidRPr="00C73391">
        <w:rPr>
          <w:rFonts w:asciiTheme="minorHAnsi" w:hAnsiTheme="minorHAnsi" w:cs="Arial"/>
          <w:sz w:val="22"/>
          <w:szCs w:val="22"/>
        </w:rPr>
        <w:t xml:space="preserve">High </w:t>
      </w:r>
      <w:proofErr w:type="spellStart"/>
      <w:r w:rsidRPr="00C73391">
        <w:rPr>
          <w:rFonts w:asciiTheme="minorHAnsi" w:hAnsiTheme="minorHAnsi" w:cs="Arial"/>
          <w:sz w:val="22"/>
          <w:szCs w:val="22"/>
        </w:rPr>
        <w:t>cutpoint</w:t>
      </w:r>
      <w:r>
        <w:rPr>
          <w:rFonts w:asciiTheme="minorHAnsi" w:hAnsiTheme="minorHAnsi" w:cs="Arial"/>
          <w:sz w:val="22"/>
          <w:szCs w:val="22"/>
        </w:rPr>
        <w:t>s</w:t>
      </w:r>
      <w:proofErr w:type="spellEnd"/>
      <w:r w:rsidRPr="00C73391">
        <w:rPr>
          <w:rFonts w:asciiTheme="minorHAnsi" w:hAnsiTheme="minorHAnsi" w:cs="Arial"/>
          <w:sz w:val="22"/>
          <w:szCs w:val="22"/>
        </w:rPr>
        <w:t>: 3 or more days of vigorous-intensity activity achieving 1500MET min/</w:t>
      </w:r>
      <w:proofErr w:type="spellStart"/>
      <w:r w:rsidRPr="00C73391">
        <w:rPr>
          <w:rFonts w:asciiTheme="minorHAnsi" w:hAnsiTheme="minorHAnsi" w:cs="Arial"/>
          <w:sz w:val="22"/>
          <w:szCs w:val="22"/>
        </w:rPr>
        <w:t>wk</w:t>
      </w:r>
      <w:proofErr w:type="spellEnd"/>
      <w:r w:rsidRPr="00C73391">
        <w:rPr>
          <w:rFonts w:asciiTheme="minorHAnsi" w:hAnsiTheme="minorHAnsi" w:cs="Arial"/>
          <w:sz w:val="22"/>
          <w:szCs w:val="22"/>
        </w:rPr>
        <w:t xml:space="preserve"> or more or 7 days of</w:t>
      </w:r>
      <w:r>
        <w:rPr>
          <w:rFonts w:asciiTheme="minorHAnsi" w:hAnsiTheme="minorHAnsi" w:cs="Arial"/>
          <w:sz w:val="22"/>
          <w:szCs w:val="22"/>
        </w:rPr>
        <w:t xml:space="preserve"> </w:t>
      </w:r>
      <w:r w:rsidRPr="00C73391">
        <w:rPr>
          <w:rFonts w:asciiTheme="minorHAnsi" w:hAnsiTheme="minorHAnsi" w:cs="Arial"/>
          <w:sz w:val="22"/>
          <w:szCs w:val="22"/>
        </w:rPr>
        <w:t>walking, moderate-intensity, or vigorous-intensity activities achieving</w:t>
      </w:r>
      <w:r>
        <w:rPr>
          <w:rFonts w:asciiTheme="minorHAnsi" w:hAnsiTheme="minorHAnsi" w:cs="Arial"/>
          <w:sz w:val="22"/>
          <w:szCs w:val="22"/>
        </w:rPr>
        <w:t xml:space="preserve"> </w:t>
      </w:r>
      <w:r w:rsidRPr="00C73391">
        <w:rPr>
          <w:rFonts w:asciiTheme="minorHAnsi" w:hAnsiTheme="minorHAnsi" w:cs="Arial"/>
          <w:sz w:val="22"/>
          <w:szCs w:val="22"/>
        </w:rPr>
        <w:t>3000METmin/</w:t>
      </w:r>
      <w:proofErr w:type="spellStart"/>
      <w:r w:rsidRPr="00C73391">
        <w:rPr>
          <w:rFonts w:asciiTheme="minorHAnsi" w:hAnsiTheme="minorHAnsi" w:cs="Arial"/>
          <w:sz w:val="22"/>
          <w:szCs w:val="22"/>
        </w:rPr>
        <w:t>wk</w:t>
      </w:r>
      <w:proofErr w:type="spellEnd"/>
      <w:r w:rsidRPr="00C73391">
        <w:rPr>
          <w:rFonts w:asciiTheme="minorHAnsi" w:hAnsiTheme="minorHAnsi" w:cs="Arial"/>
          <w:sz w:val="22"/>
          <w:szCs w:val="22"/>
        </w:rPr>
        <w:t xml:space="preserve"> or more. Moderate </w:t>
      </w:r>
      <w:proofErr w:type="spellStart"/>
      <w:r w:rsidRPr="00C73391">
        <w:rPr>
          <w:rFonts w:asciiTheme="minorHAnsi" w:hAnsiTheme="minorHAnsi" w:cs="Arial"/>
          <w:sz w:val="22"/>
          <w:szCs w:val="22"/>
        </w:rPr>
        <w:t>cutpoints</w:t>
      </w:r>
      <w:proofErr w:type="spellEnd"/>
      <w:r w:rsidRPr="00C73391">
        <w:rPr>
          <w:rFonts w:asciiTheme="minorHAnsi" w:hAnsiTheme="minorHAnsi" w:cs="Arial"/>
          <w:sz w:val="22"/>
          <w:szCs w:val="22"/>
        </w:rPr>
        <w:t>: 3 or more days of</w:t>
      </w:r>
      <w:r>
        <w:rPr>
          <w:rFonts w:asciiTheme="minorHAnsi" w:hAnsiTheme="minorHAnsi" w:cs="Arial"/>
          <w:sz w:val="22"/>
          <w:szCs w:val="22"/>
        </w:rPr>
        <w:t xml:space="preserve"> </w:t>
      </w:r>
      <w:r w:rsidRPr="00C73391">
        <w:rPr>
          <w:rFonts w:asciiTheme="minorHAnsi" w:hAnsiTheme="minorHAnsi" w:cs="Arial"/>
          <w:sz w:val="22"/>
          <w:szCs w:val="22"/>
        </w:rPr>
        <w:t>20</w:t>
      </w:r>
      <w:r>
        <w:rPr>
          <w:rFonts w:asciiTheme="minorHAnsi" w:hAnsiTheme="minorHAnsi" w:cs="Arial"/>
          <w:sz w:val="22"/>
          <w:szCs w:val="22"/>
        </w:rPr>
        <w:t xml:space="preserve"> </w:t>
      </w:r>
      <w:r w:rsidRPr="00C73391">
        <w:rPr>
          <w:rFonts w:asciiTheme="minorHAnsi" w:hAnsiTheme="minorHAnsi" w:cs="Arial"/>
          <w:sz w:val="22"/>
          <w:szCs w:val="22"/>
        </w:rPr>
        <w:t>minutes or more vigorous-intensity activity, or 5 or more</w:t>
      </w:r>
      <w:r>
        <w:rPr>
          <w:rFonts w:asciiTheme="minorHAnsi" w:hAnsiTheme="minorHAnsi" w:cs="Arial"/>
          <w:sz w:val="22"/>
          <w:szCs w:val="22"/>
        </w:rPr>
        <w:t xml:space="preserve"> </w:t>
      </w:r>
      <w:r w:rsidRPr="00C73391">
        <w:rPr>
          <w:rFonts w:asciiTheme="minorHAnsi" w:hAnsiTheme="minorHAnsi" w:cs="Arial"/>
          <w:sz w:val="22"/>
          <w:szCs w:val="22"/>
        </w:rPr>
        <w:t>days of 30 minutes or more moderate-intensity activity or walking, or 5 or more days of walking, moderate-intensity, or vigorous-intensity activities achieving</w:t>
      </w:r>
      <w:r>
        <w:rPr>
          <w:rFonts w:asciiTheme="minorHAnsi" w:hAnsiTheme="minorHAnsi" w:cs="Arial"/>
          <w:sz w:val="22"/>
          <w:szCs w:val="22"/>
        </w:rPr>
        <w:t xml:space="preserve"> </w:t>
      </w:r>
      <w:r w:rsidRPr="00C73391">
        <w:rPr>
          <w:rFonts w:asciiTheme="minorHAnsi" w:hAnsiTheme="minorHAnsi" w:cs="Arial"/>
          <w:sz w:val="22"/>
          <w:szCs w:val="22"/>
        </w:rPr>
        <w:t>600MET min/</w:t>
      </w:r>
      <w:proofErr w:type="spellStart"/>
      <w:r w:rsidRPr="00C73391">
        <w:rPr>
          <w:rFonts w:asciiTheme="minorHAnsi" w:hAnsiTheme="minorHAnsi" w:cs="Arial"/>
          <w:sz w:val="22"/>
          <w:szCs w:val="22"/>
        </w:rPr>
        <w:t>wk</w:t>
      </w:r>
      <w:proofErr w:type="spellEnd"/>
      <w:r w:rsidRPr="00C73391">
        <w:rPr>
          <w:rFonts w:asciiTheme="minorHAnsi" w:hAnsiTheme="minorHAnsi" w:cs="Arial"/>
          <w:sz w:val="22"/>
          <w:szCs w:val="22"/>
        </w:rPr>
        <w:t xml:space="preserve"> or more. Low</w:t>
      </w:r>
      <w:r>
        <w:rPr>
          <w:rFonts w:asciiTheme="minorHAnsi" w:hAnsiTheme="minorHAnsi" w:cs="Arial"/>
          <w:sz w:val="22"/>
          <w:szCs w:val="22"/>
        </w:rPr>
        <w:t xml:space="preserve"> </w:t>
      </w:r>
      <w:proofErr w:type="spellStart"/>
      <w:r w:rsidRPr="00C73391">
        <w:rPr>
          <w:rFonts w:asciiTheme="minorHAnsi" w:hAnsiTheme="minorHAnsi" w:cs="Arial"/>
          <w:sz w:val="22"/>
          <w:szCs w:val="22"/>
        </w:rPr>
        <w:t>cutpoint</w:t>
      </w:r>
      <w:proofErr w:type="spellEnd"/>
      <w:r w:rsidRPr="00C73391">
        <w:rPr>
          <w:rFonts w:asciiTheme="minorHAnsi" w:hAnsiTheme="minorHAnsi" w:cs="Arial"/>
          <w:sz w:val="22"/>
          <w:szCs w:val="22"/>
        </w:rPr>
        <w:t>: not “moderate” or “high</w:t>
      </w:r>
      <w:r>
        <w:rPr>
          <w:rFonts w:asciiTheme="minorHAnsi" w:hAnsiTheme="minorHAnsi" w:cs="Arial"/>
          <w:sz w:val="22"/>
          <w:szCs w:val="22"/>
        </w:rPr>
        <w:t>”</w:t>
      </w:r>
    </w:p>
    <w:p w:rsidR="00BF64D8" w:rsidRPr="005E2784" w:rsidRDefault="00BF64D8" w:rsidP="00BF64D8">
      <w:pPr>
        <w:widowControl w:val="0"/>
        <w:autoSpaceDE w:val="0"/>
        <w:autoSpaceDN w:val="0"/>
        <w:adjustRightInd w:val="0"/>
        <w:spacing w:line="480" w:lineRule="auto"/>
        <w:ind w:left="640" w:hanging="640"/>
        <w:rPr>
          <w:rFonts w:asciiTheme="minorHAnsi" w:hAnsiTheme="minorHAnsi" w:cs="Arial"/>
          <w:b/>
          <w:sz w:val="22"/>
          <w:szCs w:val="22"/>
        </w:rPr>
      </w:pPr>
      <w:r>
        <w:rPr>
          <w:rFonts w:asciiTheme="minorHAnsi" w:hAnsiTheme="minorHAnsi" w:cs="Arial"/>
          <w:b/>
          <w:sz w:val="22"/>
          <w:szCs w:val="22"/>
        </w:rPr>
        <w:t xml:space="preserve">A3. </w:t>
      </w:r>
      <w:r w:rsidRPr="005E05B6">
        <w:rPr>
          <w:rFonts w:asciiTheme="minorHAnsi" w:hAnsiTheme="minorHAnsi" w:cs="Arial"/>
          <w:b/>
          <w:sz w:val="22"/>
          <w:szCs w:val="22"/>
        </w:rPr>
        <w:t>Annotated bibliography</w:t>
      </w:r>
      <w:r>
        <w:rPr>
          <w:rFonts w:asciiTheme="minorHAnsi" w:hAnsiTheme="minorHAnsi" w:cs="Arial"/>
          <w:b/>
          <w:sz w:val="22"/>
          <w:szCs w:val="22"/>
        </w:rPr>
        <w:t xml:space="preserve"> </w:t>
      </w:r>
    </w:p>
    <w:p w:rsidR="00BF64D8" w:rsidRPr="006E4A6E" w:rsidRDefault="00BF64D8" w:rsidP="00BF64D8">
      <w:pPr>
        <w:widowControl w:val="0"/>
        <w:autoSpaceDE w:val="0"/>
        <w:autoSpaceDN w:val="0"/>
        <w:adjustRightInd w:val="0"/>
        <w:spacing w:line="276" w:lineRule="auto"/>
        <w:rPr>
          <w:rFonts w:ascii="Calibri" w:hAnsi="Calibri" w:cs="Calibri"/>
          <w:noProof/>
          <w:sz w:val="22"/>
          <w:szCs w:val="22"/>
          <w:lang w:val="en-US"/>
        </w:rPr>
      </w:pPr>
      <w:r w:rsidRPr="006E4A6E">
        <w:rPr>
          <w:rFonts w:ascii="Calibri" w:hAnsi="Calibri" w:cs="Calibri"/>
          <w:noProof/>
          <w:sz w:val="22"/>
          <w:szCs w:val="22"/>
          <w:lang w:val="en-US"/>
        </w:rPr>
        <w:t xml:space="preserve">Vanderweele TJ. </w:t>
      </w:r>
      <w:r w:rsidRPr="006E4A6E">
        <w:rPr>
          <w:rFonts w:ascii="Calibri" w:hAnsi="Calibri" w:cs="Calibri"/>
          <w:i/>
          <w:iCs/>
          <w:noProof/>
          <w:sz w:val="22"/>
          <w:szCs w:val="22"/>
          <w:lang w:val="en-US"/>
        </w:rPr>
        <w:t>Explanation in Causal Inference: Methods for Mediation and Interaction</w:t>
      </w:r>
      <w:r w:rsidRPr="006E4A6E">
        <w:rPr>
          <w:rFonts w:ascii="Calibri" w:hAnsi="Calibri" w:cs="Calibri"/>
          <w:noProof/>
          <w:sz w:val="22"/>
          <w:szCs w:val="22"/>
          <w:lang w:val="en-US"/>
        </w:rPr>
        <w:t>. Oxford: Oxford University Press; 2015.</w:t>
      </w:r>
    </w:p>
    <w:p w:rsidR="00BF64D8" w:rsidRPr="006E4A6E" w:rsidRDefault="00BF64D8" w:rsidP="00BF64D8">
      <w:pPr>
        <w:widowControl w:val="0"/>
        <w:autoSpaceDE w:val="0"/>
        <w:autoSpaceDN w:val="0"/>
        <w:adjustRightInd w:val="0"/>
        <w:spacing w:line="276" w:lineRule="auto"/>
        <w:ind w:left="720"/>
        <w:rPr>
          <w:rFonts w:ascii="Calibri" w:hAnsi="Calibri" w:cs="Calibri"/>
          <w:noProof/>
          <w:sz w:val="22"/>
          <w:szCs w:val="22"/>
          <w:lang w:val="en-US"/>
        </w:rPr>
      </w:pPr>
      <w:r w:rsidRPr="006E4A6E">
        <w:rPr>
          <w:rFonts w:ascii="Calibri" w:hAnsi="Calibri" w:cs="Calibri"/>
          <w:noProof/>
          <w:sz w:val="22"/>
          <w:szCs w:val="22"/>
          <w:lang w:val="en-US"/>
        </w:rPr>
        <w:t xml:space="preserve">A comprehensive textbook that covers theory, methodology, and selected topics on mediation and interaction. </w:t>
      </w:r>
    </w:p>
    <w:p w:rsidR="00BF64D8" w:rsidRPr="005E2784" w:rsidRDefault="00BF64D8" w:rsidP="00BF64D8">
      <w:pPr>
        <w:widowControl w:val="0"/>
        <w:autoSpaceDE w:val="0"/>
        <w:autoSpaceDN w:val="0"/>
        <w:adjustRightInd w:val="0"/>
        <w:spacing w:line="276" w:lineRule="auto"/>
        <w:rPr>
          <w:rFonts w:ascii="Calibri" w:hAnsi="Calibri" w:cs="Calibri"/>
          <w:noProof/>
          <w:sz w:val="22"/>
          <w:szCs w:val="22"/>
          <w:lang w:val="en-US"/>
        </w:rPr>
      </w:pPr>
      <w:r w:rsidRPr="006E4A6E">
        <w:rPr>
          <w:rFonts w:ascii="Calibri" w:hAnsi="Calibri" w:cs="Calibri"/>
          <w:noProof/>
          <w:sz w:val="22"/>
          <w:szCs w:val="22"/>
          <w:lang w:val="en-US"/>
        </w:rPr>
        <w:lastRenderedPageBreak/>
        <w:t xml:space="preserve">Tingley D, Yamamoto T, Hirose K, Keele L, Imai K. mediation: R Package for Causal Mediation Analysis. </w:t>
      </w:r>
      <w:r w:rsidRPr="006E4A6E">
        <w:rPr>
          <w:rFonts w:ascii="Calibri" w:hAnsi="Calibri" w:cs="Calibri"/>
          <w:i/>
          <w:iCs/>
          <w:noProof/>
          <w:sz w:val="22"/>
          <w:szCs w:val="22"/>
          <w:lang w:val="en-US"/>
        </w:rPr>
        <w:t>J Stat Softw</w:t>
      </w:r>
      <w:r w:rsidRPr="006E4A6E">
        <w:rPr>
          <w:rFonts w:ascii="Calibri" w:hAnsi="Calibri" w:cs="Calibri"/>
          <w:noProof/>
          <w:sz w:val="22"/>
          <w:szCs w:val="22"/>
          <w:lang w:val="en-US"/>
        </w:rPr>
        <w:t>. 2014;59(5):1-38.</w:t>
      </w:r>
    </w:p>
    <w:p w:rsidR="00BF64D8" w:rsidRPr="005E2784" w:rsidRDefault="00BF64D8" w:rsidP="00BF64D8">
      <w:pPr>
        <w:widowControl w:val="0"/>
        <w:autoSpaceDE w:val="0"/>
        <w:autoSpaceDN w:val="0"/>
        <w:adjustRightInd w:val="0"/>
        <w:spacing w:line="276" w:lineRule="auto"/>
        <w:ind w:left="720"/>
        <w:rPr>
          <w:rFonts w:ascii="Calibri" w:hAnsi="Calibri" w:cs="Calibri"/>
          <w:noProof/>
          <w:sz w:val="22"/>
          <w:szCs w:val="22"/>
          <w:lang w:val="en-US"/>
        </w:rPr>
      </w:pPr>
      <w:r w:rsidRPr="006E4A6E">
        <w:rPr>
          <w:rFonts w:ascii="Calibri" w:hAnsi="Calibri" w:cs="Calibri"/>
          <w:noProof/>
          <w:sz w:val="22"/>
          <w:szCs w:val="22"/>
          <w:lang w:val="en-US"/>
        </w:rPr>
        <w:t>The analysis in our paper uses the “</w:t>
      </w:r>
      <w:r w:rsidRPr="006E4A6E">
        <w:rPr>
          <w:rFonts w:ascii="Consolas" w:hAnsi="Consolas" w:cs="Consolas"/>
          <w:noProof/>
          <w:sz w:val="22"/>
          <w:szCs w:val="22"/>
          <w:lang w:val="en-US"/>
        </w:rPr>
        <w:t>mediation</w:t>
      </w:r>
      <w:r w:rsidRPr="006E4A6E">
        <w:rPr>
          <w:rFonts w:ascii="Calibri" w:hAnsi="Calibri" w:cs="Calibri"/>
          <w:noProof/>
          <w:sz w:val="22"/>
          <w:szCs w:val="22"/>
          <w:lang w:val="en-US"/>
        </w:rPr>
        <w:t xml:space="preserve">” R package. Tingley et al. provide comprehensive and userfriendly instructions for implementing the package to conduct causal mediation anlayses and sensitivity analyses. Our implemention of this package to the SARAH and EXACT trial is shared </w:t>
      </w:r>
      <w:r>
        <w:rPr>
          <w:rFonts w:ascii="Calibri" w:hAnsi="Calibri" w:cs="Calibri"/>
          <w:noProof/>
          <w:sz w:val="22"/>
          <w:szCs w:val="22"/>
          <w:lang w:val="en-US"/>
        </w:rPr>
        <w:t>on</w:t>
      </w:r>
      <w:r w:rsidRPr="006E4A6E">
        <w:rPr>
          <w:rFonts w:ascii="Calibri" w:hAnsi="Calibri" w:cs="Calibri"/>
          <w:noProof/>
          <w:sz w:val="22"/>
          <w:szCs w:val="22"/>
          <w:lang w:val="en-US"/>
        </w:rPr>
        <w:t xml:space="preserve">: </w:t>
      </w:r>
      <w:hyperlink r:id="rId7" w:history="1">
        <w:r w:rsidRPr="006E4A6E">
          <w:rPr>
            <w:rStyle w:val="Hyperlink"/>
            <w:rFonts w:ascii="Calibri" w:hAnsi="Calibri" w:cs="Calibri"/>
            <w:noProof/>
            <w:sz w:val="22"/>
            <w:szCs w:val="22"/>
            <w:lang w:val="en-US"/>
          </w:rPr>
          <w:t>https://github.com/hopinlee/causal-mediation-analysis-of-EXACT-and-SARAH-trials.git</w:t>
        </w:r>
      </w:hyperlink>
    </w:p>
    <w:p w:rsidR="00146FBF" w:rsidRDefault="00146FBF"/>
    <w:sectPr w:rsidR="00146FBF" w:rsidSect="002C07DA">
      <w:footerReference w:type="even" r:id="rId8"/>
      <w:footerReference w:type="default" r:id="rId9"/>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7B1" w:rsidRDefault="00B63681">
      <w:r>
        <w:separator/>
      </w:r>
    </w:p>
  </w:endnote>
  <w:endnote w:type="continuationSeparator" w:id="0">
    <w:p w:rsidR="008B77B1" w:rsidRDefault="00B6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F6" w:rsidRDefault="00BF64D8" w:rsidP="00147F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FF6" w:rsidRDefault="00FC6382" w:rsidP="00C51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FF6" w:rsidRDefault="00BF64D8" w:rsidP="00147F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681">
      <w:rPr>
        <w:rStyle w:val="PageNumber"/>
        <w:noProof/>
      </w:rPr>
      <w:t>1</w:t>
    </w:r>
    <w:r>
      <w:rPr>
        <w:rStyle w:val="PageNumber"/>
      </w:rPr>
      <w:fldChar w:fldCharType="end"/>
    </w:r>
  </w:p>
  <w:p w:rsidR="00147FF6" w:rsidRDefault="00FC6382" w:rsidP="00C51F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7B1" w:rsidRDefault="00B63681">
      <w:r>
        <w:separator/>
      </w:r>
    </w:p>
  </w:footnote>
  <w:footnote w:type="continuationSeparator" w:id="0">
    <w:p w:rsidR="008B77B1" w:rsidRDefault="00B6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otal_Editing_Time" w:val="69"/>
  </w:docVars>
  <w:rsids>
    <w:rsidRoot w:val="00BF64D8"/>
    <w:rsid w:val="00146FBF"/>
    <w:rsid w:val="00300A52"/>
    <w:rsid w:val="008B77B1"/>
    <w:rsid w:val="00B63681"/>
    <w:rsid w:val="00BF64D8"/>
    <w:rsid w:val="00FA5C67"/>
    <w:rsid w:val="00FC6382"/>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A21B2-666E-4D94-B638-24E832D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4D8"/>
    <w:pPr>
      <w:spacing w:after="0" w:line="240" w:lineRule="auto"/>
    </w:pPr>
    <w:rPr>
      <w:rFonts w:ascii="Times New Roman" w:eastAsiaTheme="minorEastAsia" w:hAnsi="Times New Roman" w:cs="Times New Roman"/>
      <w:sz w:val="24"/>
      <w:szCs w:val="24"/>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64D8"/>
    <w:pPr>
      <w:tabs>
        <w:tab w:val="center" w:pos="4513"/>
        <w:tab w:val="right" w:pos="9026"/>
      </w:tabs>
    </w:pPr>
    <w:rPr>
      <w:rFonts w:ascii="Calibri" w:eastAsia="Calibri" w:hAnsi="Calibri"/>
      <w:sz w:val="22"/>
      <w:szCs w:val="22"/>
      <w:lang w:val="en-AU" w:eastAsia="en-US"/>
    </w:rPr>
  </w:style>
  <w:style w:type="character" w:customStyle="1" w:styleId="FooterChar">
    <w:name w:val="Footer Char"/>
    <w:basedOn w:val="DefaultParagraphFont"/>
    <w:link w:val="Footer"/>
    <w:uiPriority w:val="99"/>
    <w:rsid w:val="00BF64D8"/>
    <w:rPr>
      <w:rFonts w:ascii="Calibri" w:eastAsia="Calibri" w:hAnsi="Calibri" w:cs="Times New Roman"/>
      <w:lang w:val="en-AU"/>
    </w:rPr>
  </w:style>
  <w:style w:type="character" w:styleId="PageNumber">
    <w:name w:val="page number"/>
    <w:basedOn w:val="DefaultParagraphFont"/>
    <w:uiPriority w:val="99"/>
    <w:semiHidden/>
    <w:unhideWhenUsed/>
    <w:rsid w:val="00BF64D8"/>
  </w:style>
  <w:style w:type="character" w:styleId="Hyperlink">
    <w:name w:val="Hyperlink"/>
    <w:basedOn w:val="DefaultParagraphFont"/>
    <w:uiPriority w:val="99"/>
    <w:unhideWhenUsed/>
    <w:rsid w:val="00BF64D8"/>
    <w:rPr>
      <w:color w:val="0000FF" w:themeColor="hyperlink"/>
      <w:u w:val="single"/>
    </w:rPr>
  </w:style>
  <w:style w:type="paragraph" w:styleId="BalloonText">
    <w:name w:val="Balloon Text"/>
    <w:basedOn w:val="Normal"/>
    <w:link w:val="BalloonTextChar"/>
    <w:uiPriority w:val="99"/>
    <w:semiHidden/>
    <w:unhideWhenUsed/>
    <w:rsid w:val="00BF64D8"/>
    <w:rPr>
      <w:rFonts w:ascii="Tahoma" w:hAnsi="Tahoma" w:cs="Tahoma"/>
      <w:sz w:val="16"/>
      <w:szCs w:val="16"/>
    </w:rPr>
  </w:style>
  <w:style w:type="character" w:customStyle="1" w:styleId="BalloonTextChar">
    <w:name w:val="Balloon Text Char"/>
    <w:basedOn w:val="DefaultParagraphFont"/>
    <w:link w:val="BalloonText"/>
    <w:uiPriority w:val="99"/>
    <w:semiHidden/>
    <w:rsid w:val="00BF64D8"/>
    <w:rPr>
      <w:rFonts w:ascii="Tahoma" w:eastAsiaTheme="minorEastAsia" w:hAnsi="Tahoma" w:cs="Tahoma"/>
      <w:sz w:val="16"/>
      <w:szCs w:val="16"/>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ithub.com/hopinlee/causal-mediation-analysis-of-EXACT-and-SARAH-trials.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CCERINO</dc:creator>
  <cp:lastModifiedBy>Maddock Sarah (RNU) Oxford Health</cp:lastModifiedBy>
  <cp:revision>2</cp:revision>
  <dcterms:created xsi:type="dcterms:W3CDTF">2019-09-03T14:26:00Z</dcterms:created>
  <dcterms:modified xsi:type="dcterms:W3CDTF">2019-09-03T14:26:00Z</dcterms:modified>
</cp:coreProperties>
</file>