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33A2" w14:textId="0F0ACFCC" w:rsidR="00000969" w:rsidRDefault="00000969" w:rsidP="00000969">
      <w:pPr>
        <w:spacing w:after="0" w:line="240" w:lineRule="auto"/>
        <w:ind w:firstLine="720"/>
        <w:rPr>
          <w:rFonts w:ascii="Calibri" w:eastAsia="Malgun Gothic" w:hAnsi="Calibri" w:cs="Times New Roman"/>
          <w:b/>
          <w:sz w:val="24"/>
          <w:szCs w:val="24"/>
          <w:lang w:val="en-GB" w:eastAsia="ko-KR"/>
        </w:rPr>
      </w:pPr>
      <w:bookmarkStart w:id="0" w:name="_GoBack"/>
      <w:bookmarkEnd w:id="0"/>
      <w:r w:rsidRPr="00000969">
        <w:rPr>
          <w:rFonts w:ascii="Calibri" w:eastAsia="Malgun Gothic" w:hAnsi="Calibri" w:cs="Times New Roman"/>
          <w:b/>
          <w:sz w:val="24"/>
          <w:szCs w:val="24"/>
          <w:lang w:val="en-GB" w:eastAsia="ko-KR"/>
        </w:rPr>
        <w:t>Appendix</w:t>
      </w:r>
      <w:r w:rsidR="00113B58">
        <w:rPr>
          <w:rFonts w:ascii="Calibri" w:eastAsia="Malgun Gothic" w:hAnsi="Calibri" w:cs="Times New Roman"/>
          <w:b/>
          <w:sz w:val="24"/>
          <w:szCs w:val="24"/>
          <w:lang w:val="en-GB" w:eastAsia="ko-KR"/>
        </w:rPr>
        <w:t xml:space="preserve"> 3</w:t>
      </w:r>
      <w:r w:rsidRPr="00000969">
        <w:rPr>
          <w:rFonts w:ascii="Calibri" w:eastAsia="Malgun Gothic" w:hAnsi="Calibri" w:cs="Times New Roman"/>
          <w:b/>
          <w:sz w:val="24"/>
          <w:szCs w:val="24"/>
          <w:lang w:val="en-GB" w:eastAsia="ko-KR"/>
        </w:rPr>
        <w:t xml:space="preserve">.  Sensitivity analysis </w:t>
      </w:r>
      <w:r>
        <w:rPr>
          <w:rFonts w:ascii="Calibri" w:eastAsia="Malgun Gothic" w:hAnsi="Calibri" w:cs="Times New Roman"/>
          <w:b/>
          <w:sz w:val="24"/>
          <w:szCs w:val="24"/>
          <w:lang w:val="en-GB" w:eastAsia="ko-KR"/>
        </w:rPr>
        <w:t>using multiple imputation to replace missing values</w:t>
      </w:r>
    </w:p>
    <w:p w14:paraId="1DB5A765" w14:textId="77777777" w:rsidR="00000969" w:rsidRPr="00000969" w:rsidRDefault="00000969" w:rsidP="00000969">
      <w:pPr>
        <w:spacing w:after="0" w:line="240" w:lineRule="auto"/>
        <w:ind w:firstLine="720"/>
        <w:rPr>
          <w:rFonts w:ascii="Calibri" w:eastAsia="Malgun Gothic" w:hAnsi="Calibri" w:cs="Times New Roman"/>
          <w:b/>
          <w:sz w:val="24"/>
          <w:szCs w:val="24"/>
          <w:lang w:val="en-GB" w:eastAsia="ko-KR"/>
        </w:rPr>
      </w:pPr>
      <w:r w:rsidRPr="00000969">
        <w:rPr>
          <w:rFonts w:ascii="Calibri" w:eastAsia="Malgun Gothic" w:hAnsi="Calibri" w:cs="Times New Roman"/>
          <w:b/>
          <w:sz w:val="24"/>
          <w:szCs w:val="24"/>
          <w:lang w:val="en-GB" w:eastAsia="ko-KR"/>
        </w:rPr>
        <w:t xml:space="preserve"> </w:t>
      </w:r>
    </w:p>
    <w:tbl>
      <w:tblPr>
        <w:tblW w:w="13411" w:type="dxa"/>
        <w:tblInd w:w="709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47"/>
        <w:gridCol w:w="1924"/>
        <w:gridCol w:w="1925"/>
        <w:gridCol w:w="1924"/>
        <w:gridCol w:w="1925"/>
        <w:gridCol w:w="1923"/>
      </w:tblGrid>
      <w:tr w:rsidR="00000969" w:rsidRPr="00000969" w14:paraId="3CDBFB8D" w14:textId="77777777" w:rsidTr="00000969">
        <w:trPr>
          <w:trHeight w:val="435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CE3837D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  <w:t>Mediator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F383C49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  <w:t>Intervention-mediator effect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6D893F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  <w:t xml:space="preserve">Mediator-outcome effect 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4370FBA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  <w:t>ATE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F63243F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  <w:t>ADE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97237E9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  <w:t>ACME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DD7DA3B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b/>
                <w:sz w:val="21"/>
                <w:szCs w:val="24"/>
                <w:lang w:val="en-GB" w:eastAsia="ko-KR"/>
              </w:rPr>
              <w:t>Proportion mediated (%)</w:t>
            </w:r>
          </w:p>
        </w:tc>
      </w:tr>
      <w:tr w:rsidR="00000969" w:rsidRPr="00000969" w14:paraId="0F0099F3" w14:textId="77777777" w:rsidTr="00000969">
        <w:trPr>
          <w:trHeight w:val="210"/>
        </w:trPr>
        <w:tc>
          <w:tcPr>
            <w:tcW w:w="1843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FFFFFF"/>
            <w:vAlign w:val="center"/>
          </w:tcPr>
          <w:p w14:paraId="5E4E1C33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FFFFFF"/>
            <w:vAlign w:val="center"/>
          </w:tcPr>
          <w:p w14:paraId="759CB168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FFFFFF"/>
            <w:vAlign w:val="center"/>
          </w:tcPr>
          <w:p w14:paraId="174EDDAB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16"/>
                <w:szCs w:val="24"/>
                <w:lang w:val="en-GB" w:eastAsia="ko-KR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FFFFFF"/>
            <w:vAlign w:val="center"/>
          </w:tcPr>
          <w:p w14:paraId="479A9867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16"/>
                <w:szCs w:val="24"/>
                <w:lang w:val="en-GB" w:eastAsia="ko-KR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FFFFFF"/>
            <w:vAlign w:val="center"/>
          </w:tcPr>
          <w:p w14:paraId="10D57280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16"/>
                <w:szCs w:val="24"/>
                <w:lang w:val="en-GB" w:eastAsia="ko-KR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FFFFFF"/>
            <w:vAlign w:val="center"/>
          </w:tcPr>
          <w:p w14:paraId="67964C20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b/>
                <w:sz w:val="16"/>
                <w:szCs w:val="24"/>
                <w:lang w:val="en-GB" w:eastAsia="ko-KR"/>
              </w:rPr>
            </w:pP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FFFFFF"/>
            <w:vAlign w:val="center"/>
          </w:tcPr>
          <w:p w14:paraId="0BF3473D" w14:textId="77777777" w:rsidR="00000969" w:rsidRPr="00000969" w:rsidRDefault="00000969" w:rsidP="00000969">
            <w:pPr>
              <w:spacing w:after="0" w:line="240" w:lineRule="auto"/>
              <w:contextualSpacing/>
              <w:jc w:val="center"/>
              <w:rPr>
                <w:rFonts w:ascii="Calibri" w:eastAsia="Malgun Gothic" w:hAnsi="Calibri" w:cs="Times New Roman"/>
                <w:b/>
                <w:sz w:val="16"/>
                <w:szCs w:val="24"/>
                <w:lang w:val="en-GB" w:eastAsia="ko-KR"/>
              </w:rPr>
            </w:pPr>
          </w:p>
        </w:tc>
      </w:tr>
      <w:tr w:rsidR="00000969" w:rsidRPr="00000969" w14:paraId="243D7464" w14:textId="77777777" w:rsidTr="00000969">
        <w:trPr>
          <w:trHeight w:val="210"/>
        </w:trPr>
        <w:tc>
          <w:tcPr>
            <w:tcW w:w="18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51EA7E4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Knowledge</w:t>
            </w:r>
          </w:p>
        </w:tc>
        <w:tc>
          <w:tcPr>
            <w:tcW w:w="194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41B9A8A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-0.84 (-5.05, 3.37)</w:t>
            </w: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52046943" w14:textId="77777777" w:rsidR="00000969" w:rsidRPr="00000969" w:rsidRDefault="00874F62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1.02 (0.97, 1.07</w:t>
            </w:r>
            <w:r w:rsidR="0028167B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)</w:t>
            </w: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0E4713F9" w14:textId="77777777" w:rsidR="00000969" w:rsidRPr="00000969" w:rsidRDefault="00063A15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0.39 (0.20, 0.58)</w:t>
            </w: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57D5E8C2" w14:textId="77777777" w:rsidR="00000969" w:rsidRPr="00000969" w:rsidRDefault="00063A15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0.40 (0.21, 0.58)</w:t>
            </w: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444F483F" w14:textId="77777777" w:rsidR="00000969" w:rsidRPr="00000969" w:rsidRDefault="00063A15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-0.01 (-0.05, 0.0</w:t>
            </w:r>
            <w:r w:rsidR="00A95F4A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3</w:t>
            </w: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)</w:t>
            </w:r>
          </w:p>
        </w:tc>
        <w:tc>
          <w:tcPr>
            <w:tcW w:w="192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309376B3" w14:textId="77777777" w:rsidR="00000969" w:rsidRPr="00000969" w:rsidRDefault="00063A15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-0.02 (-0.14, 0.1</w:t>
            </w:r>
            <w:r w:rsidR="00A95F4A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</w:t>
            </w: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)</w:t>
            </w:r>
          </w:p>
        </w:tc>
      </w:tr>
      <w:tr w:rsidR="00000969" w:rsidRPr="00000969" w14:paraId="423B1EB1" w14:textId="77777777" w:rsidTr="00000969">
        <w:trPr>
          <w:trHeight w:val="210"/>
        </w:trPr>
        <w:tc>
          <w:tcPr>
            <w:tcW w:w="18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64A6DF1E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4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70CA63FA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1F6A651C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4FB59D3E" w14:textId="77777777" w:rsidR="00000969" w:rsidRPr="00000969" w:rsidRDefault="00000969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055E249A" w14:textId="77777777" w:rsidR="00000969" w:rsidRPr="00000969" w:rsidRDefault="00000969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07AEC998" w14:textId="77777777" w:rsidR="00000969" w:rsidRPr="00000969" w:rsidRDefault="00000969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57786EAF" w14:textId="77777777" w:rsidR="00000969" w:rsidRPr="00000969" w:rsidRDefault="00000969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</w:tr>
      <w:tr w:rsidR="00000969" w:rsidRPr="00000969" w14:paraId="506C5194" w14:textId="77777777" w:rsidTr="00000969">
        <w:trPr>
          <w:trHeight w:val="210"/>
        </w:trPr>
        <w:tc>
          <w:tcPr>
            <w:tcW w:w="18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71155473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Skills</w:t>
            </w:r>
          </w:p>
        </w:tc>
        <w:tc>
          <w:tcPr>
            <w:tcW w:w="194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5A55AC0C" w14:textId="77777777" w:rsidR="00000969" w:rsidRPr="00000969" w:rsidRDefault="00000969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2.66 (</w:t>
            </w:r>
            <w:r w:rsidR="00AF1623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-1.91, 7.24)</w:t>
            </w: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3B63455" w14:textId="77777777" w:rsidR="00000969" w:rsidRPr="00000969" w:rsidRDefault="00AF1623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0.99 (0.96, 1.02)</w:t>
            </w: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00270E8" w14:textId="77777777" w:rsidR="00000969" w:rsidRPr="00000969" w:rsidRDefault="00160C2E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0.37 (0.19, 0.56)</w:t>
            </w: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18B22776" w14:textId="77777777" w:rsidR="00000969" w:rsidRPr="00000969" w:rsidRDefault="00160C2E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0.36 (0.18, 0.55)</w:t>
            </w: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05A08FAB" w14:textId="77777777" w:rsidR="00000969" w:rsidRPr="00000969" w:rsidRDefault="00160C2E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0.01 (-0.03, 0.05)</w:t>
            </w:r>
          </w:p>
        </w:tc>
        <w:tc>
          <w:tcPr>
            <w:tcW w:w="192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7BB456A1" w14:textId="77777777" w:rsidR="00000969" w:rsidRPr="00000969" w:rsidRDefault="00D47D03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0.03 (-0.0</w:t>
            </w:r>
            <w:r w:rsidR="00A95F4A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7</w:t>
            </w: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, 0.13</w:t>
            </w:r>
            <w:r w:rsidR="00160C2E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)</w:t>
            </w:r>
          </w:p>
        </w:tc>
      </w:tr>
      <w:tr w:rsidR="00000969" w:rsidRPr="00000969" w14:paraId="251F931F" w14:textId="77777777" w:rsidTr="00000969">
        <w:trPr>
          <w:trHeight w:val="210"/>
        </w:trPr>
        <w:tc>
          <w:tcPr>
            <w:tcW w:w="18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6682749A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4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35C02FFB" w14:textId="77777777" w:rsidR="00000969" w:rsidRPr="00000969" w:rsidRDefault="00000969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8FD8993" w14:textId="77777777" w:rsidR="00000969" w:rsidRPr="00000969" w:rsidRDefault="00000969" w:rsidP="0000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1939AA1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369FDE3E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E1DBC81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45D55B62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</w:tr>
      <w:tr w:rsidR="00000969" w:rsidRPr="00000969" w14:paraId="5C0E3FD8" w14:textId="77777777" w:rsidTr="00000969">
        <w:trPr>
          <w:trHeight w:val="210"/>
        </w:trPr>
        <w:tc>
          <w:tcPr>
            <w:tcW w:w="18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475BE1E8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Professional role and identity</w:t>
            </w:r>
          </w:p>
        </w:tc>
        <w:tc>
          <w:tcPr>
            <w:tcW w:w="194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AF64C5C" w14:textId="77777777" w:rsidR="00000969" w:rsidRPr="00000969" w:rsidRDefault="005D76B0" w:rsidP="00874F62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-0.</w:t>
            </w:r>
            <w:r w:rsidR="00874F62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65 (-4.94, 3.63</w:t>
            </w:r>
            <w:r w:rsidR="00AF1623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)</w:t>
            </w: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45DC3F69" w14:textId="77777777" w:rsidR="00000969" w:rsidRPr="00000969" w:rsidRDefault="005D76B0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1</w:t>
            </w:r>
            <w:r w:rsidR="00874F62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.01 (0.97, 1.06</w:t>
            </w:r>
            <w:r w:rsidR="00AF1623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)</w:t>
            </w: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D797EC1" w14:textId="77777777" w:rsidR="00000969" w:rsidRPr="00000969" w:rsidRDefault="00B66028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0.40</w:t>
            </w:r>
            <w:r w:rsidR="00524A60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 xml:space="preserve"> (0.21, 0.58)</w:t>
            </w: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9008343" w14:textId="77777777" w:rsidR="00000969" w:rsidRPr="00000969" w:rsidRDefault="00B66028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0.40</w:t>
            </w:r>
            <w:r w:rsidR="00524A60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 xml:space="preserve"> (0.22, 0.58)</w:t>
            </w: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13B87051" w14:textId="77777777" w:rsidR="00000969" w:rsidRPr="00000969" w:rsidRDefault="00B66028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-0.00</w:t>
            </w:r>
            <w:r w:rsidR="00524A60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 xml:space="preserve"> (-0.03, 0.03)</w:t>
            </w:r>
          </w:p>
        </w:tc>
        <w:tc>
          <w:tcPr>
            <w:tcW w:w="192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5B99823" w14:textId="77777777" w:rsidR="00000969" w:rsidRPr="00000969" w:rsidRDefault="00B66028" w:rsidP="00D47D03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-0.01</w:t>
            </w:r>
            <w:r w:rsidR="00524A60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 xml:space="preserve"> (-0.</w:t>
            </w:r>
            <w:r w:rsidR="00D47D03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10</w:t>
            </w:r>
            <w:r w:rsidR="00524A60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, 0.08)</w:t>
            </w:r>
          </w:p>
        </w:tc>
      </w:tr>
      <w:tr w:rsidR="00000969" w:rsidRPr="00000969" w14:paraId="59A8A246" w14:textId="77777777" w:rsidTr="00000969">
        <w:trPr>
          <w:trHeight w:val="210"/>
        </w:trPr>
        <w:tc>
          <w:tcPr>
            <w:tcW w:w="18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29B42619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4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7F2664BF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7EF3E127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6D11996A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57376846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03A82D82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  <w:tc>
          <w:tcPr>
            <w:tcW w:w="192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65E6932A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</w:p>
        </w:tc>
      </w:tr>
      <w:tr w:rsidR="00000969" w:rsidRPr="00000969" w14:paraId="6E5D8C2C" w14:textId="77777777" w:rsidTr="00000969">
        <w:trPr>
          <w:trHeight w:val="50"/>
        </w:trPr>
        <w:tc>
          <w:tcPr>
            <w:tcW w:w="1843" w:type="dxa"/>
            <w:tcBorders>
              <w:top w:val="single" w:sz="12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35664679" w14:textId="77777777" w:rsidR="00000969" w:rsidRPr="00000969" w:rsidRDefault="00000969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 w:rsidRPr="00000969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Environmental context and resources</w:t>
            </w:r>
          </w:p>
        </w:tc>
        <w:tc>
          <w:tcPr>
            <w:tcW w:w="1947" w:type="dxa"/>
            <w:tcBorders>
              <w:top w:val="single" w:sz="12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2FAA7124" w14:textId="77777777" w:rsidR="00000969" w:rsidRPr="00000969" w:rsidRDefault="00874F62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-1.89 (-6.39, 2.62</w:t>
            </w:r>
            <w:r w:rsidR="00AF1623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)</w:t>
            </w:r>
          </w:p>
        </w:tc>
        <w:tc>
          <w:tcPr>
            <w:tcW w:w="1924" w:type="dxa"/>
            <w:tcBorders>
              <w:top w:val="single" w:sz="12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38C33C1C" w14:textId="77777777" w:rsidR="00000969" w:rsidRPr="00000969" w:rsidRDefault="00874F62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0.99 (0.96, 1.02</w:t>
            </w:r>
            <w:r w:rsidR="00AF1623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)</w:t>
            </w:r>
          </w:p>
        </w:tc>
        <w:tc>
          <w:tcPr>
            <w:tcW w:w="1925" w:type="dxa"/>
            <w:tcBorders>
              <w:top w:val="single" w:sz="12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34E5C355" w14:textId="77777777" w:rsidR="00000969" w:rsidRPr="00000969" w:rsidRDefault="00524A60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0.40</w:t>
            </w:r>
            <w:r w:rsidR="00874F62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 xml:space="preserve"> (0.2</w:t>
            </w:r>
            <w:r w:rsidR="0097528E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2</w:t>
            </w:r>
            <w:r w:rsidR="00874F62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, 0.59)</w:t>
            </w:r>
          </w:p>
        </w:tc>
        <w:tc>
          <w:tcPr>
            <w:tcW w:w="1924" w:type="dxa"/>
            <w:tcBorders>
              <w:top w:val="single" w:sz="12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6D836074" w14:textId="77777777" w:rsidR="00000969" w:rsidRPr="00000969" w:rsidRDefault="00524A60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0.40</w:t>
            </w:r>
            <w:r w:rsidR="00874F62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 xml:space="preserve"> (0.21, 0.58)</w:t>
            </w:r>
          </w:p>
        </w:tc>
        <w:tc>
          <w:tcPr>
            <w:tcW w:w="1925" w:type="dxa"/>
            <w:tcBorders>
              <w:top w:val="single" w:sz="12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64183468" w14:textId="77777777" w:rsidR="00000969" w:rsidRPr="00000969" w:rsidRDefault="00524A60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0.00</w:t>
            </w:r>
            <w:r w:rsidR="00874F62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 xml:space="preserve"> (-0.03, 0.04)</w:t>
            </w:r>
          </w:p>
        </w:tc>
        <w:tc>
          <w:tcPr>
            <w:tcW w:w="1923" w:type="dxa"/>
            <w:tcBorders>
              <w:top w:val="single" w:sz="12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0F9F53C6" w14:textId="77777777" w:rsidR="00000969" w:rsidRPr="00000969" w:rsidRDefault="00524A60" w:rsidP="00000969">
            <w:pPr>
              <w:spacing w:after="0" w:line="240" w:lineRule="auto"/>
              <w:contextualSpacing/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</w:pPr>
            <w:r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>0.01</w:t>
            </w:r>
            <w:r w:rsidR="00874F62">
              <w:rPr>
                <w:rFonts w:ascii="Calibri" w:eastAsia="Malgun Gothic" w:hAnsi="Calibri" w:cs="Times New Roman"/>
                <w:sz w:val="16"/>
                <w:szCs w:val="24"/>
                <w:lang w:val="en-GB" w:eastAsia="ko-KR"/>
              </w:rPr>
              <w:t xml:space="preserve"> (-0.08, 0.10)</w:t>
            </w:r>
          </w:p>
        </w:tc>
      </w:tr>
    </w:tbl>
    <w:p w14:paraId="15D76B7F" w14:textId="77777777" w:rsidR="00113B58" w:rsidRDefault="00113B58" w:rsidP="00AF1623">
      <w:pPr>
        <w:ind w:left="720"/>
        <w:rPr>
          <w:rFonts w:asciiTheme="minorHAnsi" w:eastAsia="Malgun Gothic" w:hAnsiTheme="minorHAnsi"/>
          <w:sz w:val="16"/>
        </w:rPr>
      </w:pPr>
    </w:p>
    <w:p w14:paraId="0443B631" w14:textId="45C2EF30" w:rsidR="00AF1623" w:rsidRDefault="00DC5208" w:rsidP="00AF1623">
      <w:pPr>
        <w:ind w:left="720"/>
        <w:rPr>
          <w:rFonts w:asciiTheme="minorHAnsi" w:eastAsia="Malgun Gothic" w:hAnsiTheme="minorHAnsi"/>
          <w:sz w:val="16"/>
        </w:rPr>
      </w:pPr>
      <w:r w:rsidRPr="00DC5208">
        <w:rPr>
          <w:rFonts w:asciiTheme="minorHAnsi" w:eastAsia="Malgun Gothic" w:hAnsiTheme="minorHAnsi"/>
          <w:sz w:val="16"/>
        </w:rPr>
        <w:t>All effects unstandardized with their 95% confidence intervals</w:t>
      </w:r>
      <w:r w:rsidR="00AF1623" w:rsidRPr="001B6425">
        <w:rPr>
          <w:rFonts w:asciiTheme="minorHAnsi" w:eastAsia="Malgun Gothic" w:hAnsiTheme="minorHAnsi"/>
          <w:sz w:val="16"/>
        </w:rPr>
        <w:t>. The mediator-outcome effects are presented as odds ratios.</w:t>
      </w:r>
    </w:p>
    <w:p w14:paraId="34B11B1E" w14:textId="77777777" w:rsidR="00113B58" w:rsidRPr="00113B58" w:rsidRDefault="00113B58" w:rsidP="00113B58">
      <w:pPr>
        <w:ind w:left="720"/>
        <w:rPr>
          <w:rFonts w:asciiTheme="minorHAnsi" w:eastAsia="Malgun Gothic" w:hAnsiTheme="minorHAnsi"/>
          <w:sz w:val="16"/>
        </w:rPr>
      </w:pPr>
      <w:r w:rsidRPr="00113B58">
        <w:rPr>
          <w:rFonts w:asciiTheme="minorHAnsi" w:eastAsia="Malgun Gothic" w:hAnsiTheme="minorHAnsi"/>
          <w:sz w:val="16"/>
        </w:rPr>
        <w:t>ATE = average treatment effect; ADE = average direct effect; ACME = average causal mediation effect</w:t>
      </w:r>
    </w:p>
    <w:p w14:paraId="096A12E9" w14:textId="77777777" w:rsidR="00113B58" w:rsidRPr="001B6425" w:rsidRDefault="00113B58" w:rsidP="00AF1623">
      <w:pPr>
        <w:ind w:left="720"/>
        <w:rPr>
          <w:rFonts w:asciiTheme="minorHAnsi" w:eastAsia="Malgun Gothic" w:hAnsiTheme="minorHAnsi"/>
          <w:sz w:val="16"/>
        </w:rPr>
      </w:pPr>
    </w:p>
    <w:p w14:paraId="45643349" w14:textId="77777777" w:rsidR="00CF623C" w:rsidRPr="00113B58" w:rsidRDefault="00CF623C" w:rsidP="00113B58">
      <w:pPr>
        <w:ind w:left="720"/>
        <w:rPr>
          <w:rFonts w:asciiTheme="minorHAnsi" w:eastAsia="Malgun Gothic" w:hAnsiTheme="minorHAnsi"/>
          <w:sz w:val="16"/>
        </w:rPr>
      </w:pPr>
    </w:p>
    <w:p w14:paraId="30104BAA" w14:textId="77777777" w:rsidR="00AF1623" w:rsidRPr="00113B58" w:rsidRDefault="00AF1623" w:rsidP="00113B58">
      <w:pPr>
        <w:ind w:left="720"/>
        <w:rPr>
          <w:rFonts w:asciiTheme="minorHAnsi" w:eastAsia="Malgun Gothic" w:hAnsiTheme="minorHAnsi"/>
          <w:sz w:val="16"/>
        </w:rPr>
      </w:pPr>
    </w:p>
    <w:sectPr w:rsidR="00AF1623" w:rsidRPr="00113B58" w:rsidSect="0000096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838F" w14:textId="77777777" w:rsidR="008354DB" w:rsidRDefault="008354DB" w:rsidP="005E1397">
      <w:pPr>
        <w:spacing w:after="0" w:line="240" w:lineRule="auto"/>
      </w:pPr>
      <w:r>
        <w:separator/>
      </w:r>
    </w:p>
  </w:endnote>
  <w:endnote w:type="continuationSeparator" w:id="0">
    <w:p w14:paraId="35719DE8" w14:textId="77777777" w:rsidR="008354DB" w:rsidRDefault="008354DB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7193" w14:textId="77777777" w:rsidR="00E85AED" w:rsidRDefault="00E85AED" w:rsidP="00E85AED">
    <w:pPr>
      <w:pStyle w:val="Footer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ACBF" w14:textId="77777777" w:rsidR="008354DB" w:rsidRDefault="008354DB" w:rsidP="005E1397">
      <w:pPr>
        <w:spacing w:after="0" w:line="240" w:lineRule="auto"/>
      </w:pPr>
      <w:r>
        <w:separator/>
      </w:r>
    </w:p>
  </w:footnote>
  <w:footnote w:type="continuationSeparator" w:id="0">
    <w:p w14:paraId="316C37FE" w14:textId="77777777" w:rsidR="008354DB" w:rsidRDefault="008354DB" w:rsidP="005E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69"/>
    <w:rsid w:val="00000969"/>
    <w:rsid w:val="00063A15"/>
    <w:rsid w:val="000A028C"/>
    <w:rsid w:val="00113B58"/>
    <w:rsid w:val="00160C2E"/>
    <w:rsid w:val="00214D94"/>
    <w:rsid w:val="0028167B"/>
    <w:rsid w:val="0035496D"/>
    <w:rsid w:val="00505344"/>
    <w:rsid w:val="00524A60"/>
    <w:rsid w:val="005C7640"/>
    <w:rsid w:val="005D76B0"/>
    <w:rsid w:val="005E1397"/>
    <w:rsid w:val="008354DB"/>
    <w:rsid w:val="00874F62"/>
    <w:rsid w:val="0087667F"/>
    <w:rsid w:val="0089632D"/>
    <w:rsid w:val="009432F0"/>
    <w:rsid w:val="0097528E"/>
    <w:rsid w:val="00A57265"/>
    <w:rsid w:val="00A95F4A"/>
    <w:rsid w:val="00AF1623"/>
    <w:rsid w:val="00B26B64"/>
    <w:rsid w:val="00B66028"/>
    <w:rsid w:val="00CF623C"/>
    <w:rsid w:val="00D47D03"/>
    <w:rsid w:val="00DC5208"/>
    <w:rsid w:val="00DD18B8"/>
    <w:rsid w:val="00E368B4"/>
    <w:rsid w:val="00E85AED"/>
    <w:rsid w:val="00EC416E"/>
    <w:rsid w:val="00F9433D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1601"/>
  <w15:chartTrackingRefBased/>
  <w15:docId w15:val="{3CD19B48-D6BE-42DC-A0C0-666A2CBB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paragraph" w:styleId="BalloonText">
    <w:name w:val="Balloon Text"/>
    <w:basedOn w:val="Normal"/>
    <w:link w:val="BalloonTextChar"/>
    <w:uiPriority w:val="99"/>
    <w:semiHidden/>
    <w:unhideWhenUsed/>
    <w:rsid w:val="0097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Hall</dc:creator>
  <cp:keywords/>
  <dc:description/>
  <cp:lastModifiedBy>Maddock Sarah (RNU) Oxford Health</cp:lastModifiedBy>
  <cp:revision>2</cp:revision>
  <cp:lastPrinted>2018-02-13T10:53:00Z</cp:lastPrinted>
  <dcterms:created xsi:type="dcterms:W3CDTF">2019-06-05T14:45:00Z</dcterms:created>
  <dcterms:modified xsi:type="dcterms:W3CDTF">2019-06-05T14:45:00Z</dcterms:modified>
</cp:coreProperties>
</file>