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BE" w:rsidRDefault="009A4F76">
      <w:r w:rsidRPr="009A4F76">
        <w:t>Supplemental Table 4: conditional analysis of the CADM2 locus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1463"/>
        <w:gridCol w:w="1226"/>
        <w:gridCol w:w="480"/>
        <w:gridCol w:w="480"/>
        <w:gridCol w:w="762"/>
        <w:gridCol w:w="1016"/>
        <w:gridCol w:w="793"/>
        <w:gridCol w:w="759"/>
        <w:gridCol w:w="1086"/>
        <w:gridCol w:w="793"/>
        <w:gridCol w:w="759"/>
        <w:gridCol w:w="1083"/>
        <w:gridCol w:w="793"/>
        <w:gridCol w:w="759"/>
        <w:gridCol w:w="1083"/>
      </w:tblGrid>
      <w:tr w:rsidR="009A4F76" w:rsidRPr="009A4F76" w:rsidTr="009A4F76">
        <w:trPr>
          <w:trHeight w:val="1020"/>
        </w:trPr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age, sex, chip, population structure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age, sex, chip, population structure, rs542809491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age, sex, chip, population structure, rs13084531</w:t>
            </w:r>
          </w:p>
        </w:tc>
      </w:tr>
      <w:tr w:rsidR="009A4F76" w:rsidRPr="009A4F76" w:rsidTr="009A4F76">
        <w:trPr>
          <w:trHeight w:val="30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CHR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SNP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BP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A1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A2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MAF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NMISS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SE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SE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SE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</w:tr>
      <w:tr w:rsidR="009A4F76" w:rsidRPr="009A4F76" w:rsidTr="009A4F76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rs542809491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85617378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300100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0.056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0.006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1.02E-19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0.051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6.16E-09</w:t>
            </w:r>
          </w:p>
        </w:tc>
      </w:tr>
      <w:tr w:rsidR="009A4F76" w:rsidRPr="009A4F76" w:rsidTr="009A4F76">
        <w:trPr>
          <w:trHeight w:val="30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rs13084531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85553994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0.23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327728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0.050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4.21E-13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0.010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3.81E-01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4F76" w:rsidRPr="009A4F76" w:rsidTr="009A4F76">
        <w:trPr>
          <w:trHeight w:val="300"/>
        </w:trPr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rs75892230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85506121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323164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-0.067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3.54E-08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-0.045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0.013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4.90E-04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-0.055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7.26E-06</w:t>
            </w:r>
          </w:p>
        </w:tc>
      </w:tr>
      <w:tr w:rsidR="009A4F76" w:rsidRPr="009A4F76" w:rsidTr="009A4F76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76" w:rsidRPr="009A4F76" w:rsidRDefault="009A4F76" w:rsidP="009A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F76">
              <w:rPr>
                <w:rFonts w:ascii="Calibri" w:eastAsia="Times New Roman" w:hAnsi="Calibri" w:cs="Times New Roman"/>
                <w:color w:val="000000"/>
                <w:lang w:eastAsia="en-GB"/>
              </w:rPr>
              <w:t>Where: rs542809491, new lead SNP; rs13084531, old lead SNP; rs75892230, most significant SNP after conditioning on the new lead SNP.</w:t>
            </w:r>
          </w:p>
        </w:tc>
      </w:tr>
    </w:tbl>
    <w:p w:rsidR="009A4F76" w:rsidRDefault="009A4F76">
      <w:bookmarkStart w:id="0" w:name="_GoBack"/>
      <w:bookmarkEnd w:id="0"/>
    </w:p>
    <w:sectPr w:rsidR="009A4F76" w:rsidSect="009A4F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76"/>
    <w:rsid w:val="005C03AA"/>
    <w:rsid w:val="00772F54"/>
    <w:rsid w:val="009A4F76"/>
    <w:rsid w:val="00C4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C68F"/>
  <w15:chartTrackingRefBased/>
  <w15:docId w15:val="{EA0A19E8-83EB-45D1-A93A-C5A5692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82C117E4.dotm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Strawbridge</dc:creator>
  <cp:keywords/>
  <dc:description/>
  <cp:lastModifiedBy>Rona Strawbridge</cp:lastModifiedBy>
  <cp:revision>1</cp:revision>
  <dcterms:created xsi:type="dcterms:W3CDTF">2018-05-16T13:09:00Z</dcterms:created>
  <dcterms:modified xsi:type="dcterms:W3CDTF">2018-05-16T13:18:00Z</dcterms:modified>
</cp:coreProperties>
</file>