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D915" w14:textId="77777777" w:rsidR="00C10807" w:rsidRPr="00D41BA9" w:rsidRDefault="00C10807" w:rsidP="00CA12DA">
      <w:pPr>
        <w:jc w:val="both"/>
        <w:rPr>
          <w:b/>
          <w:bCs/>
        </w:rPr>
      </w:pPr>
      <w:r w:rsidRPr="00D41BA9">
        <w:rPr>
          <w:b/>
          <w:bCs/>
        </w:rPr>
        <w:t>ROUND THE CORNER</w:t>
      </w:r>
    </w:p>
    <w:p w14:paraId="59A9F356" w14:textId="77777777" w:rsidR="00C10807" w:rsidRPr="00C07847" w:rsidRDefault="00C10807" w:rsidP="00CA12DA">
      <w:pPr>
        <w:jc w:val="both"/>
      </w:pPr>
    </w:p>
    <w:p w14:paraId="67E91C0E" w14:textId="4AEB34EB" w:rsidR="00890BD4" w:rsidRPr="00D41BA9" w:rsidRDefault="00C10807" w:rsidP="00CA12DA">
      <w:pPr>
        <w:jc w:val="both"/>
        <w:rPr>
          <w:b/>
          <w:bCs/>
        </w:rPr>
      </w:pPr>
      <w:r w:rsidRPr="00D41BA9">
        <w:rPr>
          <w:b/>
          <w:bCs/>
        </w:rPr>
        <w:t xml:space="preserve">Length of </w:t>
      </w:r>
      <w:r w:rsidR="00FC6C05" w:rsidRPr="00D41BA9">
        <w:rPr>
          <w:b/>
          <w:bCs/>
        </w:rPr>
        <w:t>h</w:t>
      </w:r>
      <w:r w:rsidRPr="00D41BA9">
        <w:rPr>
          <w:b/>
          <w:bCs/>
        </w:rPr>
        <w:t>ospitalisation for people with severe mental illness: is the longer the better?</w:t>
      </w:r>
    </w:p>
    <w:p w14:paraId="74E641EA" w14:textId="77777777" w:rsidR="00C10807" w:rsidRPr="00D41BA9" w:rsidRDefault="00C10807" w:rsidP="00CA12DA">
      <w:pPr>
        <w:jc w:val="both"/>
        <w:rPr>
          <w:b/>
          <w:bCs/>
        </w:rPr>
      </w:pPr>
      <w:r w:rsidRPr="00D41BA9">
        <w:rPr>
          <w:b/>
          <w:bCs/>
        </w:rPr>
        <w:t>Commentary on… Cochrane Corner</w:t>
      </w:r>
    </w:p>
    <w:p w14:paraId="407B9F60" w14:textId="77777777" w:rsidR="00C10807" w:rsidRPr="00C07847" w:rsidRDefault="00FF0708" w:rsidP="00CA12DA">
      <w:pPr>
        <w:jc w:val="both"/>
      </w:pPr>
      <w:hyperlink r:id="rId5" w:history="1">
        <w:r w:rsidR="00C10807" w:rsidRPr="00C07847">
          <w:rPr>
            <w:rStyle w:val="Hyperlink"/>
          </w:rPr>
          <w:t>https://www.cochranelibrary.com/cdsr/doi/10.1002/14651858.CD000384.pub3/full</w:t>
        </w:r>
      </w:hyperlink>
    </w:p>
    <w:p w14:paraId="619DF8F8" w14:textId="77777777" w:rsidR="00C10807" w:rsidRPr="00C07847" w:rsidRDefault="00C10807" w:rsidP="00CA12DA">
      <w:pPr>
        <w:jc w:val="both"/>
      </w:pPr>
    </w:p>
    <w:p w14:paraId="04652CCC" w14:textId="77777777" w:rsidR="00C10807" w:rsidRPr="00C07847" w:rsidRDefault="00C10807" w:rsidP="00CA12DA">
      <w:pPr>
        <w:jc w:val="both"/>
      </w:pPr>
      <w:r w:rsidRPr="00C07847">
        <w:t>Haitham Ismail</w:t>
      </w:r>
    </w:p>
    <w:p w14:paraId="38743466" w14:textId="77777777" w:rsidR="00C10807" w:rsidRPr="00C07847" w:rsidRDefault="00C10807" w:rsidP="00CA12DA">
      <w:pPr>
        <w:jc w:val="both"/>
      </w:pPr>
      <w:r w:rsidRPr="00C07847">
        <w:t>Royal Berkshire Hospital, Psychological Medicine Department</w:t>
      </w:r>
    </w:p>
    <w:p w14:paraId="0A08FCE5" w14:textId="1471BF8F" w:rsidR="00C10807" w:rsidRPr="00C07847" w:rsidRDefault="00C10807" w:rsidP="00CA12DA">
      <w:pPr>
        <w:jc w:val="both"/>
      </w:pPr>
      <w:r w:rsidRPr="00C07847">
        <w:t xml:space="preserve">Berkshire Health </w:t>
      </w:r>
      <w:r w:rsidR="0038534C" w:rsidRPr="00C07847">
        <w:t xml:space="preserve">NHS </w:t>
      </w:r>
      <w:r w:rsidRPr="00C07847">
        <w:t>Foundation Trust</w:t>
      </w:r>
    </w:p>
    <w:p w14:paraId="15DA8FD9" w14:textId="77777777" w:rsidR="00C10807" w:rsidRPr="00C07847" w:rsidRDefault="00FF0708" w:rsidP="00CA12DA">
      <w:pPr>
        <w:jc w:val="both"/>
      </w:pPr>
      <w:hyperlink r:id="rId6" w:history="1">
        <w:r w:rsidR="00C10807" w:rsidRPr="00C07847">
          <w:rPr>
            <w:rStyle w:val="Hyperlink"/>
          </w:rPr>
          <w:t>haitham.ismail@nhs.net</w:t>
        </w:r>
      </w:hyperlink>
    </w:p>
    <w:p w14:paraId="7CCD2336" w14:textId="41D88DD6" w:rsidR="00C10807" w:rsidRDefault="00C10807" w:rsidP="00CA12DA">
      <w:pPr>
        <w:jc w:val="both"/>
      </w:pPr>
    </w:p>
    <w:p w14:paraId="2BC625C8" w14:textId="77777777" w:rsidR="006F532C" w:rsidRPr="00C07847" w:rsidRDefault="006F532C" w:rsidP="00CA12DA">
      <w:pPr>
        <w:jc w:val="both"/>
      </w:pPr>
    </w:p>
    <w:p w14:paraId="64CCD556" w14:textId="16857474" w:rsidR="00C10807" w:rsidRPr="00D41BA9" w:rsidRDefault="00C10807" w:rsidP="00CA12DA">
      <w:pPr>
        <w:jc w:val="both"/>
        <w:rPr>
          <w:b/>
          <w:bCs/>
          <w:i/>
          <w:iCs/>
        </w:rPr>
      </w:pPr>
      <w:r w:rsidRPr="00D41BA9">
        <w:rPr>
          <w:b/>
          <w:bCs/>
          <w:i/>
          <w:iCs/>
        </w:rPr>
        <w:t>Biography</w:t>
      </w:r>
    </w:p>
    <w:p w14:paraId="0C8C0DD5" w14:textId="77777777" w:rsidR="006F532C" w:rsidRPr="00D41BA9" w:rsidRDefault="006F532C" w:rsidP="00CA12DA">
      <w:pPr>
        <w:jc w:val="both"/>
        <w:rPr>
          <w:b/>
          <w:bCs/>
        </w:rPr>
      </w:pPr>
    </w:p>
    <w:p w14:paraId="212134DD" w14:textId="77777777" w:rsidR="00C10807" w:rsidRPr="00C07847" w:rsidRDefault="00C10807" w:rsidP="00CA12DA">
      <w:pPr>
        <w:jc w:val="both"/>
      </w:pPr>
      <w:r w:rsidRPr="00C07847">
        <w:t xml:space="preserve">Haitham Ismail is a core psychiatry trainee under Thames Valley Deanery. He is working </w:t>
      </w:r>
      <w:r w:rsidR="001B7104" w:rsidRPr="00C07847">
        <w:t>with Berkshire Health Foundation Trust in the Psychological Medicine Department of Royal Berkshire Hospital in Reading.</w:t>
      </w:r>
    </w:p>
    <w:p w14:paraId="11F5B5FD" w14:textId="7A868F1C" w:rsidR="00C10807" w:rsidRDefault="00C10807" w:rsidP="00CA12DA">
      <w:pPr>
        <w:jc w:val="both"/>
      </w:pPr>
    </w:p>
    <w:p w14:paraId="172D28D3" w14:textId="77777777" w:rsidR="006F532C" w:rsidRPr="00C07847" w:rsidRDefault="006F532C" w:rsidP="00CA12DA">
      <w:pPr>
        <w:jc w:val="both"/>
      </w:pPr>
    </w:p>
    <w:p w14:paraId="1A536B20" w14:textId="733B9017" w:rsidR="001B7104" w:rsidRDefault="001B7104" w:rsidP="00CA12DA">
      <w:pPr>
        <w:jc w:val="both"/>
        <w:rPr>
          <w:b/>
          <w:bCs/>
          <w:i/>
        </w:rPr>
      </w:pPr>
      <w:r w:rsidRPr="00D41BA9">
        <w:rPr>
          <w:b/>
          <w:bCs/>
          <w:i/>
        </w:rPr>
        <w:t>Summary</w:t>
      </w:r>
    </w:p>
    <w:p w14:paraId="4F13BB5D" w14:textId="77777777" w:rsidR="006F532C" w:rsidRPr="00D41BA9" w:rsidRDefault="006F532C" w:rsidP="00CA12DA">
      <w:pPr>
        <w:jc w:val="both"/>
        <w:rPr>
          <w:b/>
          <w:bCs/>
          <w:i/>
        </w:rPr>
      </w:pPr>
    </w:p>
    <w:p w14:paraId="2D7E83AD" w14:textId="3B6EFE58" w:rsidR="00980B4F" w:rsidRPr="00C07847" w:rsidRDefault="00980B4F" w:rsidP="00CA12DA">
      <w:pPr>
        <w:jc w:val="both"/>
        <w:rPr>
          <w:iCs/>
        </w:rPr>
      </w:pPr>
      <w:r w:rsidRPr="00C07847">
        <w:rPr>
          <w:iCs/>
        </w:rPr>
        <w:t xml:space="preserve">The Cochrane review in this month’s </w:t>
      </w:r>
      <w:r w:rsidR="002A0AD1">
        <w:rPr>
          <w:iCs/>
        </w:rPr>
        <w:t>Cochrane</w:t>
      </w:r>
      <w:r w:rsidRPr="00C07847">
        <w:rPr>
          <w:iCs/>
        </w:rPr>
        <w:t xml:space="preserve"> Corner (Babalola 2014) compares short</w:t>
      </w:r>
      <w:r w:rsidR="00A97DBE">
        <w:rPr>
          <w:iCs/>
        </w:rPr>
        <w:t>-</w:t>
      </w:r>
      <w:r w:rsidRPr="00C07847">
        <w:rPr>
          <w:iCs/>
        </w:rPr>
        <w:t>stay hospital admission to long</w:t>
      </w:r>
      <w:r w:rsidR="00A97DBE">
        <w:rPr>
          <w:iCs/>
        </w:rPr>
        <w:t>-</w:t>
      </w:r>
      <w:r w:rsidRPr="00C07847">
        <w:rPr>
          <w:iCs/>
        </w:rPr>
        <w:t>stay/standard admission in patients with severe mental illness</w:t>
      </w:r>
      <w:r w:rsidR="005F4CB2">
        <w:rPr>
          <w:iCs/>
        </w:rPr>
        <w:t xml:space="preserve"> for </w:t>
      </w:r>
      <w:proofErr w:type="gramStart"/>
      <w:r w:rsidR="005F4CB2">
        <w:rPr>
          <w:iCs/>
        </w:rPr>
        <w:t>a number of</w:t>
      </w:r>
      <w:proofErr w:type="gramEnd"/>
      <w:r w:rsidR="005F4CB2">
        <w:rPr>
          <w:iCs/>
        </w:rPr>
        <w:t xml:space="preserve"> outcomes</w:t>
      </w:r>
      <w:r w:rsidR="0035163D">
        <w:rPr>
          <w:iCs/>
        </w:rPr>
        <w:t xml:space="preserve"> in a total </w:t>
      </w:r>
      <w:r w:rsidR="0035163D" w:rsidRPr="00C07847">
        <w:t>2030 participants from 6 randomised trials</w:t>
      </w:r>
      <w:r w:rsidR="0035163D">
        <w:rPr>
          <w:iCs/>
        </w:rPr>
        <w:t>. It reached a conclusion supported by limited evidence that short admission</w:t>
      </w:r>
      <w:r w:rsidR="002A0AD1">
        <w:rPr>
          <w:iCs/>
        </w:rPr>
        <w:t>s</w:t>
      </w:r>
      <w:r w:rsidR="0035163D">
        <w:rPr>
          <w:iCs/>
        </w:rPr>
        <w:t xml:space="preserve"> in mental health units does not increase the risk of death, readmission, or worsening of mental state, and poses less risk of delayed discharge</w:t>
      </w:r>
      <w:r w:rsidR="002A0AD1">
        <w:rPr>
          <w:iCs/>
        </w:rPr>
        <w:t xml:space="preserve"> and patient’s unemployment</w:t>
      </w:r>
      <w:r w:rsidR="0035163D">
        <w:rPr>
          <w:iCs/>
        </w:rPr>
        <w:t xml:space="preserve">. </w:t>
      </w:r>
      <w:r w:rsidRPr="00C07847">
        <w:rPr>
          <w:iCs/>
        </w:rPr>
        <w:t xml:space="preserve">This </w:t>
      </w:r>
      <w:r w:rsidR="002A0AD1">
        <w:rPr>
          <w:iCs/>
        </w:rPr>
        <w:t xml:space="preserve">Round the Corner </w:t>
      </w:r>
      <w:r w:rsidRPr="00C07847">
        <w:rPr>
          <w:iCs/>
        </w:rPr>
        <w:t xml:space="preserve">commentary </w:t>
      </w:r>
      <w:r w:rsidR="00C9750C">
        <w:rPr>
          <w:iCs/>
        </w:rPr>
        <w:t>examine</w:t>
      </w:r>
      <w:r w:rsidR="002A0AD1">
        <w:rPr>
          <w:iCs/>
        </w:rPr>
        <w:t>s</w:t>
      </w:r>
      <w:r w:rsidR="00C9750C">
        <w:rPr>
          <w:iCs/>
        </w:rPr>
        <w:t xml:space="preserve"> the available evidence</w:t>
      </w:r>
      <w:r w:rsidR="00A7398B">
        <w:rPr>
          <w:iCs/>
        </w:rPr>
        <w:t xml:space="preserve"> from </w:t>
      </w:r>
      <w:r w:rsidR="002A0AD1">
        <w:rPr>
          <w:iCs/>
        </w:rPr>
        <w:t xml:space="preserve">previous </w:t>
      </w:r>
      <w:r w:rsidR="000666BC">
        <w:rPr>
          <w:iCs/>
        </w:rPr>
        <w:t>studies and</w:t>
      </w:r>
      <w:r w:rsidR="00C9750C">
        <w:rPr>
          <w:iCs/>
        </w:rPr>
        <w:t xml:space="preserve"> </w:t>
      </w:r>
      <w:r w:rsidR="00A7398B">
        <w:rPr>
          <w:iCs/>
        </w:rPr>
        <w:t>discuss</w:t>
      </w:r>
      <w:r w:rsidR="002A0AD1">
        <w:rPr>
          <w:iCs/>
        </w:rPr>
        <w:t>es</w:t>
      </w:r>
      <w:r w:rsidR="00A7398B">
        <w:rPr>
          <w:iCs/>
        </w:rPr>
        <w:t xml:space="preserve"> </w:t>
      </w:r>
      <w:r w:rsidR="00A53147">
        <w:rPr>
          <w:iCs/>
        </w:rPr>
        <w:t>its relevance to current practice</w:t>
      </w:r>
      <w:r w:rsidRPr="00C07847">
        <w:rPr>
          <w:iCs/>
        </w:rPr>
        <w:t>.</w:t>
      </w:r>
    </w:p>
    <w:p w14:paraId="23981105" w14:textId="7CDFF26A" w:rsidR="001B7104" w:rsidRDefault="001B7104" w:rsidP="00CA12DA">
      <w:pPr>
        <w:jc w:val="both"/>
        <w:rPr>
          <w:iCs/>
        </w:rPr>
      </w:pPr>
    </w:p>
    <w:p w14:paraId="3663CF09" w14:textId="77777777" w:rsidR="006F532C" w:rsidRPr="00C07847" w:rsidRDefault="006F532C" w:rsidP="00CA12DA">
      <w:pPr>
        <w:jc w:val="both"/>
        <w:rPr>
          <w:iCs/>
        </w:rPr>
      </w:pPr>
    </w:p>
    <w:p w14:paraId="1BD1AE02" w14:textId="48424CD0" w:rsidR="001B7104" w:rsidRDefault="00F4185F" w:rsidP="00CA12DA">
      <w:pPr>
        <w:jc w:val="both"/>
        <w:rPr>
          <w:b/>
          <w:bCs/>
          <w:i/>
          <w:iCs/>
        </w:rPr>
      </w:pPr>
      <w:r w:rsidRPr="00D41BA9">
        <w:rPr>
          <w:b/>
          <w:bCs/>
          <w:i/>
          <w:iCs/>
        </w:rPr>
        <w:t>Declaration of interest</w:t>
      </w:r>
    </w:p>
    <w:p w14:paraId="3289B33C" w14:textId="77777777" w:rsidR="006F532C" w:rsidRPr="00D41BA9" w:rsidRDefault="006F532C" w:rsidP="00CA12DA">
      <w:pPr>
        <w:jc w:val="both"/>
        <w:rPr>
          <w:b/>
          <w:bCs/>
          <w:i/>
          <w:iCs/>
        </w:rPr>
      </w:pPr>
    </w:p>
    <w:p w14:paraId="560D3740" w14:textId="62EB9F51" w:rsidR="00F4185F" w:rsidRPr="00C07847" w:rsidRDefault="006E0A53" w:rsidP="00CA12DA">
      <w:pPr>
        <w:jc w:val="both"/>
      </w:pPr>
      <w:r w:rsidRPr="00C07847">
        <w:t>None</w:t>
      </w:r>
      <w:r w:rsidR="00E15364">
        <w:t>.</w:t>
      </w:r>
    </w:p>
    <w:p w14:paraId="540D78C0" w14:textId="77777777" w:rsidR="006E0A53" w:rsidRPr="00C07847" w:rsidRDefault="006E0A53" w:rsidP="00CA12DA">
      <w:pPr>
        <w:jc w:val="both"/>
      </w:pPr>
    </w:p>
    <w:p w14:paraId="23DE4A2C" w14:textId="77777777" w:rsidR="00F4185F" w:rsidRPr="00C07847" w:rsidRDefault="00F4185F" w:rsidP="00CA12DA">
      <w:pPr>
        <w:jc w:val="both"/>
      </w:pPr>
    </w:p>
    <w:p w14:paraId="21D04D75" w14:textId="435D50AD" w:rsidR="00F4185F" w:rsidRDefault="00F4185F" w:rsidP="00CA12DA">
      <w:pPr>
        <w:jc w:val="both"/>
        <w:rPr>
          <w:b/>
          <w:bCs/>
          <w:i/>
          <w:iCs/>
        </w:rPr>
      </w:pPr>
      <w:r w:rsidRPr="00C812F9">
        <w:rPr>
          <w:b/>
          <w:bCs/>
          <w:i/>
          <w:iCs/>
        </w:rPr>
        <w:t>Introduction</w:t>
      </w:r>
    </w:p>
    <w:p w14:paraId="6DECDDF4" w14:textId="77777777" w:rsidR="006F532C" w:rsidRPr="00C812F9" w:rsidRDefault="006F532C" w:rsidP="00CA12DA">
      <w:pPr>
        <w:jc w:val="both"/>
        <w:rPr>
          <w:b/>
          <w:bCs/>
          <w:i/>
          <w:iCs/>
        </w:rPr>
      </w:pPr>
    </w:p>
    <w:p w14:paraId="74ACD10E" w14:textId="3EF27D6C" w:rsidR="00EA3892" w:rsidRPr="00C07847" w:rsidRDefault="007B0C84" w:rsidP="00CA12DA">
      <w:pPr>
        <w:jc w:val="both"/>
      </w:pPr>
      <w:r>
        <w:t>NHS</w:t>
      </w:r>
      <w:r w:rsidR="004C1B0A" w:rsidRPr="00C07847">
        <w:t xml:space="preserve"> mental health </w:t>
      </w:r>
      <w:r>
        <w:t>beds</w:t>
      </w:r>
      <w:r w:rsidR="004C1B0A" w:rsidRPr="00C07847">
        <w:t xml:space="preserve"> </w:t>
      </w:r>
      <w:r>
        <w:t xml:space="preserve">have been </w:t>
      </w:r>
      <w:r w:rsidR="0089442A">
        <w:t>reduced by 73%</w:t>
      </w:r>
      <w:r w:rsidR="00C436EB">
        <w:t xml:space="preserve"> </w:t>
      </w:r>
      <w:r w:rsidR="00C436EB" w:rsidRPr="00C07847">
        <w:t>between 1987/88 and 2018/19</w:t>
      </w:r>
      <w:r w:rsidR="00C436EB">
        <w:t>,</w:t>
      </w:r>
      <w:r w:rsidR="004C1B0A" w:rsidRPr="00C07847">
        <w:t xml:space="preserve"> </w:t>
      </w:r>
      <w:r w:rsidR="007328C6" w:rsidRPr="00C07847">
        <w:t>from 67,100 to 18,400</w:t>
      </w:r>
      <w:r w:rsidR="002C5613">
        <w:t xml:space="preserve"> </w:t>
      </w:r>
      <w:r w:rsidR="002C5613" w:rsidRPr="00E7325A">
        <w:t>(Wyatt 2019</w:t>
      </w:r>
      <w:proofErr w:type="gramStart"/>
      <w:r w:rsidR="002C5613">
        <w:t>)</w:t>
      </w:r>
      <w:r w:rsidR="002C5613" w:rsidRPr="00C07847">
        <w:t>.</w:t>
      </w:r>
      <w:r w:rsidR="002C5613">
        <w:t>T</w:t>
      </w:r>
      <w:r w:rsidR="007328C6" w:rsidRPr="00C07847">
        <w:t>his</w:t>
      </w:r>
      <w:proofErr w:type="gramEnd"/>
      <w:r w:rsidR="007328C6" w:rsidRPr="00C07847">
        <w:t xml:space="preserve"> reduction</w:t>
      </w:r>
      <w:r w:rsidR="000F3B93" w:rsidRPr="00C07847">
        <w:t xml:space="preserve"> </w:t>
      </w:r>
      <w:r w:rsidR="00C436EB">
        <w:t xml:space="preserve">has been </w:t>
      </w:r>
      <w:r w:rsidR="000F3B93" w:rsidRPr="00C07847">
        <w:t xml:space="preserve">attributed to the </w:t>
      </w:r>
      <w:r>
        <w:t>G</w:t>
      </w:r>
      <w:r w:rsidR="000F3B93" w:rsidRPr="00C07847">
        <w:t>overnment policy of ‘care in the community’</w:t>
      </w:r>
      <w:r w:rsidR="009E3C20" w:rsidRPr="00C07847">
        <w:t xml:space="preserve">. </w:t>
      </w:r>
      <w:r w:rsidR="00EA3892" w:rsidRPr="00C07847">
        <w:t xml:space="preserve">The number of mental health beds occupied </w:t>
      </w:r>
      <w:r>
        <w:t xml:space="preserve">has </w:t>
      </w:r>
      <w:r w:rsidR="00EA3892" w:rsidRPr="00C07847">
        <w:t xml:space="preserve">also </w:t>
      </w:r>
      <w:r>
        <w:t>decreased</w:t>
      </w:r>
      <w:r w:rsidR="00EA3892" w:rsidRPr="00C07847">
        <w:t xml:space="preserve">, but </w:t>
      </w:r>
      <w:r w:rsidR="00C812F9">
        <w:t>at</w:t>
      </w:r>
      <w:r w:rsidR="00EA3892" w:rsidRPr="00C07847">
        <w:t xml:space="preserve"> a slower rate, leading to increased bed occupancy</w:t>
      </w:r>
      <w:r w:rsidR="00F41718">
        <w:t xml:space="preserve"> </w:t>
      </w:r>
      <w:r w:rsidR="00F41718" w:rsidRPr="00E7325A">
        <w:t>(Wyatt 2019</w:t>
      </w:r>
      <w:r w:rsidR="00F41718">
        <w:t>)</w:t>
      </w:r>
      <w:r w:rsidR="00EA3892" w:rsidRPr="00C07847">
        <w:t xml:space="preserve">. </w:t>
      </w:r>
      <w:r w:rsidR="009E3C20" w:rsidRPr="00C07847">
        <w:t xml:space="preserve">Bed occupancy in mental health units </w:t>
      </w:r>
      <w:r w:rsidR="00842FE2">
        <w:t>was</w:t>
      </w:r>
      <w:r w:rsidR="009E3C20" w:rsidRPr="00C07847">
        <w:t xml:space="preserve"> reported to have reached 90% by 2018/19 in England</w:t>
      </w:r>
      <w:r w:rsidR="00E7325A" w:rsidRPr="00E7325A">
        <w:t xml:space="preserve"> </w:t>
      </w:r>
      <w:bookmarkStart w:id="0" w:name="_Hlk59784411"/>
      <w:r w:rsidR="00E7325A" w:rsidRPr="00E7325A">
        <w:t>(Wyatt 2019</w:t>
      </w:r>
      <w:r w:rsidR="0053786A">
        <w:t>)</w:t>
      </w:r>
      <w:bookmarkEnd w:id="0"/>
      <w:r w:rsidR="0053786A">
        <w:t>, exceeding</w:t>
      </w:r>
      <w:r w:rsidR="009E3C20" w:rsidRPr="00C07847">
        <w:t xml:space="preserve"> the </w:t>
      </w:r>
      <w:r w:rsidR="007328C6" w:rsidRPr="00C07847">
        <w:t>Royal College of Psychiatr</w:t>
      </w:r>
      <w:r w:rsidR="002171BB">
        <w:t>ists’</w:t>
      </w:r>
      <w:r w:rsidR="007328C6" w:rsidRPr="00C07847">
        <w:t xml:space="preserve"> </w:t>
      </w:r>
      <w:r w:rsidR="002171BB">
        <w:t>optimal recommendation of</w:t>
      </w:r>
      <w:r w:rsidR="00BD69C0" w:rsidRPr="00C07847">
        <w:t xml:space="preserve"> </w:t>
      </w:r>
      <w:r w:rsidR="0053786A">
        <w:t>&lt;</w:t>
      </w:r>
      <w:r w:rsidR="00BD69C0" w:rsidRPr="00C07847">
        <w:t>85%</w:t>
      </w:r>
      <w:bookmarkStart w:id="1" w:name="_Hlk59783234"/>
      <w:r w:rsidR="00F41718">
        <w:t xml:space="preserve"> </w:t>
      </w:r>
      <w:r w:rsidR="00F41718" w:rsidRPr="00E7325A">
        <w:t xml:space="preserve">(Royal College of Psychiatrists 2011: pp. </w:t>
      </w:r>
      <w:r w:rsidR="00F41718">
        <w:t>10</w:t>
      </w:r>
      <w:r w:rsidR="00F41718" w:rsidRPr="00E7325A">
        <w:t>).</w:t>
      </w:r>
      <w:bookmarkEnd w:id="1"/>
      <w:r w:rsidR="00CB2974">
        <w:t xml:space="preserve"> </w:t>
      </w:r>
      <w:r w:rsidR="00EA3892" w:rsidRPr="00C07847">
        <w:t xml:space="preserve">While </w:t>
      </w:r>
      <w:r w:rsidR="002C5613">
        <w:t>medical non-psychiatric</w:t>
      </w:r>
      <w:r w:rsidR="00EA3892" w:rsidRPr="00C07847">
        <w:t xml:space="preserve"> units ha</w:t>
      </w:r>
      <w:r w:rsidR="002171BB">
        <w:t>ve</w:t>
      </w:r>
      <w:r w:rsidR="00EA3892" w:rsidRPr="00C07847">
        <w:t xml:space="preserve"> </w:t>
      </w:r>
      <w:r w:rsidR="002171BB">
        <w:t>reduced bed occupancy</w:t>
      </w:r>
      <w:r w:rsidR="00590410" w:rsidRPr="00C07847">
        <w:t xml:space="preserve"> through reducing </w:t>
      </w:r>
      <w:r w:rsidR="00FF5705">
        <w:t xml:space="preserve">the </w:t>
      </w:r>
      <w:r w:rsidR="00590410" w:rsidRPr="00C07847">
        <w:t xml:space="preserve">average length of stay, </w:t>
      </w:r>
      <w:r w:rsidR="00A518DC" w:rsidRPr="00C07847">
        <w:t>m</w:t>
      </w:r>
      <w:r w:rsidR="00590410" w:rsidRPr="00C07847">
        <w:t>ental health units ha</w:t>
      </w:r>
      <w:r w:rsidR="00C812F9">
        <w:t>ve</w:t>
      </w:r>
      <w:r w:rsidR="00590410" w:rsidRPr="00C07847">
        <w:t xml:space="preserve"> mainly </w:t>
      </w:r>
      <w:r w:rsidR="002171BB">
        <w:lastRenderedPageBreak/>
        <w:t>reduced</w:t>
      </w:r>
      <w:r w:rsidR="00590410" w:rsidRPr="00C07847">
        <w:t xml:space="preserve"> </w:t>
      </w:r>
      <w:r w:rsidR="002171BB">
        <w:t>patient admissions</w:t>
      </w:r>
      <w:r w:rsidR="00590410" w:rsidRPr="00C07847">
        <w:t xml:space="preserve">. </w:t>
      </w:r>
      <w:r w:rsidR="00A518DC" w:rsidRPr="00C07847">
        <w:t>This could be explained by the reported increased average</w:t>
      </w:r>
      <w:r w:rsidR="00842FE2">
        <w:t xml:space="preserve"> </w:t>
      </w:r>
      <w:r w:rsidR="00A518DC" w:rsidRPr="00C07847">
        <w:t>threshold for admission</w:t>
      </w:r>
      <w:r w:rsidR="00842FE2">
        <w:t>s</w:t>
      </w:r>
      <w:r w:rsidR="00A518DC" w:rsidRPr="00C07847">
        <w:t xml:space="preserve"> across England</w:t>
      </w:r>
      <w:r w:rsidR="009C32E1">
        <w:t xml:space="preserve"> </w:t>
      </w:r>
      <w:r w:rsidR="009C32E1" w:rsidRPr="00E7325A">
        <w:t>(Wyatt 2019</w:t>
      </w:r>
      <w:r w:rsidR="009C32E1">
        <w:t>)</w:t>
      </w:r>
      <w:r w:rsidR="00AD39DD" w:rsidRPr="00C07847">
        <w:t>.</w:t>
      </w:r>
    </w:p>
    <w:p w14:paraId="1320337C" w14:textId="5563D9DD" w:rsidR="00AD39DD" w:rsidRPr="00C07847" w:rsidRDefault="00AD39DD" w:rsidP="00CA12DA">
      <w:pPr>
        <w:jc w:val="both"/>
      </w:pPr>
    </w:p>
    <w:p w14:paraId="73AA7244" w14:textId="7167791A" w:rsidR="009A7CC2" w:rsidRPr="00C07847" w:rsidRDefault="009A7CC2" w:rsidP="00CA12DA">
      <w:pPr>
        <w:jc w:val="both"/>
      </w:pPr>
      <w:r w:rsidRPr="00C07847">
        <w:t xml:space="preserve">Length of hospital stay for mental health conditions varies across the NHS. </w:t>
      </w:r>
      <w:r w:rsidR="00842FE2">
        <w:t>M</w:t>
      </w:r>
      <w:r w:rsidR="000415AB" w:rsidRPr="00C07847">
        <w:t xml:space="preserve">ultiple factors increase </w:t>
      </w:r>
      <w:r w:rsidR="00842FE2">
        <w:t xml:space="preserve">the </w:t>
      </w:r>
      <w:r w:rsidR="000415AB" w:rsidRPr="00C07847">
        <w:t xml:space="preserve">likelihood of longer hospital stay, including male gender, </w:t>
      </w:r>
      <w:r w:rsidR="00E231A1">
        <w:t>BAME</w:t>
      </w:r>
      <w:r w:rsidR="000415AB" w:rsidRPr="00C07847">
        <w:t xml:space="preserve"> ethnic background, being homeless or in supported accommodation, </w:t>
      </w:r>
      <w:r w:rsidR="00DC47FF">
        <w:t>diagnos</w:t>
      </w:r>
      <w:r w:rsidR="00842FE2">
        <w:t>e</w:t>
      </w:r>
      <w:r w:rsidR="00DC47FF">
        <w:t>s of psychosis</w:t>
      </w:r>
      <w:r w:rsidR="000415AB" w:rsidRPr="00C07847">
        <w:t xml:space="preserve">, and number of care coordinators </w:t>
      </w:r>
      <w:r w:rsidR="00AD39DD" w:rsidRPr="00C07847">
        <w:t>(Newman 201</w:t>
      </w:r>
      <w:r w:rsidR="00E7325A">
        <w:t>8</w:t>
      </w:r>
      <w:r w:rsidR="00AD39DD" w:rsidRPr="00C07847">
        <w:t>)</w:t>
      </w:r>
      <w:r w:rsidR="000415AB" w:rsidRPr="00C07847">
        <w:t xml:space="preserve">. </w:t>
      </w:r>
      <w:r w:rsidR="00207BAA" w:rsidRPr="00C07847">
        <w:t xml:space="preserve">Other factors not studied but recognised by clinicians include variation in </w:t>
      </w:r>
      <w:r w:rsidR="00842FE2">
        <w:t>admission threshold</w:t>
      </w:r>
      <w:r w:rsidR="00207BAA" w:rsidRPr="00C07847">
        <w:t xml:space="preserve"> and </w:t>
      </w:r>
      <w:r w:rsidR="00842FE2">
        <w:t xml:space="preserve">in </w:t>
      </w:r>
      <w:r w:rsidR="00207BAA" w:rsidRPr="00C07847">
        <w:t xml:space="preserve">estimation </w:t>
      </w:r>
      <w:r w:rsidR="00842FE2">
        <w:t>of risk level</w:t>
      </w:r>
      <w:r w:rsidR="00207BAA" w:rsidRPr="00C07847">
        <w:t xml:space="preserve"> between clinicians. </w:t>
      </w:r>
      <w:r w:rsidR="002A7865">
        <w:t>T</w:t>
      </w:r>
      <w:r w:rsidR="009C6407" w:rsidRPr="00C07847">
        <w:t xml:space="preserve">he national service framework for mental health services </w:t>
      </w:r>
      <w:r w:rsidR="00E7325A" w:rsidRPr="00E7325A">
        <w:t xml:space="preserve">(National Health Service, 1999) </w:t>
      </w:r>
      <w:r w:rsidR="009C6407" w:rsidRPr="00C07847">
        <w:t xml:space="preserve">endorses short stay with good quality community care and rapid follow up. </w:t>
      </w:r>
      <w:r w:rsidR="002F60BB" w:rsidRPr="00C07847">
        <w:t xml:space="preserve">Nevertheless, </w:t>
      </w:r>
      <w:r w:rsidR="00C812F9">
        <w:t>t</w:t>
      </w:r>
      <w:r w:rsidR="002F60BB" w:rsidRPr="00C07847">
        <w:t xml:space="preserve">he average length of stay in a mental health bed across England is </w:t>
      </w:r>
      <w:r w:rsidR="002C5613">
        <w:t xml:space="preserve">still </w:t>
      </w:r>
      <w:r w:rsidR="002F60BB" w:rsidRPr="00C07847">
        <w:t>around 7 weeks</w:t>
      </w:r>
      <w:r w:rsidR="0089476A">
        <w:t xml:space="preserve"> </w:t>
      </w:r>
      <w:r w:rsidR="0089476A" w:rsidRPr="00E7325A">
        <w:t>(Wyatt 2019</w:t>
      </w:r>
      <w:r w:rsidR="0089476A">
        <w:t>)</w:t>
      </w:r>
      <w:r w:rsidR="002F60BB" w:rsidRPr="00C07847">
        <w:t>.</w:t>
      </w:r>
    </w:p>
    <w:p w14:paraId="65606912" w14:textId="3EABB8CC" w:rsidR="002F60BB" w:rsidRPr="00C07847" w:rsidRDefault="002F60BB" w:rsidP="00CA12DA">
      <w:pPr>
        <w:jc w:val="both"/>
      </w:pPr>
    </w:p>
    <w:p w14:paraId="234E157D" w14:textId="7378560E" w:rsidR="00F4185F" w:rsidRDefault="00F4185F" w:rsidP="00CA12DA">
      <w:pPr>
        <w:jc w:val="both"/>
        <w:rPr>
          <w:b/>
          <w:bCs/>
          <w:i/>
          <w:iCs/>
        </w:rPr>
      </w:pPr>
      <w:r w:rsidRPr="00C812F9">
        <w:rPr>
          <w:b/>
          <w:bCs/>
          <w:i/>
          <w:iCs/>
        </w:rPr>
        <w:t xml:space="preserve">The </w:t>
      </w:r>
      <w:r w:rsidR="00C812F9" w:rsidRPr="00C812F9">
        <w:rPr>
          <w:b/>
          <w:bCs/>
          <w:i/>
          <w:iCs/>
        </w:rPr>
        <w:t>clinical question</w:t>
      </w:r>
      <w:r w:rsidRPr="00C812F9">
        <w:rPr>
          <w:b/>
          <w:bCs/>
          <w:i/>
          <w:iCs/>
        </w:rPr>
        <w:t xml:space="preserve"> of the Cochrane review</w:t>
      </w:r>
    </w:p>
    <w:p w14:paraId="6A8A42C1" w14:textId="77777777" w:rsidR="006F532C" w:rsidRPr="00C812F9" w:rsidRDefault="006F532C" w:rsidP="00CA12DA">
      <w:pPr>
        <w:jc w:val="both"/>
        <w:rPr>
          <w:b/>
          <w:bCs/>
          <w:i/>
          <w:iCs/>
        </w:rPr>
      </w:pPr>
    </w:p>
    <w:p w14:paraId="55938968" w14:textId="0581CA20" w:rsidR="00A95980" w:rsidRPr="00C07847" w:rsidRDefault="008B4A90" w:rsidP="00DC47FF">
      <w:pPr>
        <w:jc w:val="both"/>
      </w:pPr>
      <w:r>
        <w:t xml:space="preserve">This review aims to compare short- </w:t>
      </w:r>
      <w:r w:rsidR="00433E64" w:rsidRPr="000106F0">
        <w:rPr>
          <w:i/>
          <w:iCs/>
        </w:rPr>
        <w:t>versus</w:t>
      </w:r>
      <w:r w:rsidR="00433E64">
        <w:t xml:space="preserve"> </w:t>
      </w:r>
      <w:r>
        <w:t xml:space="preserve">long-stay </w:t>
      </w:r>
      <w:r w:rsidR="00433E64">
        <w:t xml:space="preserve">admissions </w:t>
      </w:r>
      <w:r>
        <w:t xml:space="preserve">in mental health hospital </w:t>
      </w:r>
      <w:r w:rsidR="0075208A">
        <w:t>for</w:t>
      </w:r>
      <w:r>
        <w:t xml:space="preserve"> people with severe mental illness. </w:t>
      </w:r>
      <w:r w:rsidR="004678AC" w:rsidRPr="00C07847">
        <w:t xml:space="preserve">A total of 2030 participants </w:t>
      </w:r>
      <w:r w:rsidR="0002294A" w:rsidRPr="00C07847">
        <w:t>from 6 randomised trials</w:t>
      </w:r>
      <w:r w:rsidR="00DC47FF">
        <w:t xml:space="preserve"> [Box 1]</w:t>
      </w:r>
      <w:r w:rsidR="0002294A">
        <w:t xml:space="preserve"> were </w:t>
      </w:r>
      <w:r w:rsidR="004678AC" w:rsidRPr="00C07847">
        <w:t>included in this review</w:t>
      </w:r>
      <w:r w:rsidR="0002294A">
        <w:t xml:space="preserve">. </w:t>
      </w:r>
      <w:r w:rsidR="00251DA2">
        <w:t>T</w:t>
      </w:r>
      <w:r w:rsidR="004678AC" w:rsidRPr="00C07847">
        <w:t xml:space="preserve">he largest </w:t>
      </w:r>
      <w:r w:rsidR="00251DA2">
        <w:t>trial</w:t>
      </w:r>
      <w:r w:rsidR="004678AC" w:rsidRPr="00C07847">
        <w:t xml:space="preserve"> (Burhan 1969) </w:t>
      </w:r>
      <w:r w:rsidR="00251DA2">
        <w:t>involved</w:t>
      </w:r>
      <w:r w:rsidR="00251DA2" w:rsidRPr="00C07847">
        <w:t xml:space="preserve"> </w:t>
      </w:r>
      <w:r w:rsidR="004678AC" w:rsidRPr="00C07847">
        <w:t xml:space="preserve">1169 participants. </w:t>
      </w:r>
      <w:r w:rsidR="004F7CE0" w:rsidRPr="00C07847">
        <w:t xml:space="preserve">Participants were described as “people with schizophrenia, related disorders or 'severe/chronic mental disorders/illnesses', however defined”. </w:t>
      </w:r>
      <w:r w:rsidR="00AB1712">
        <w:t xml:space="preserve">All </w:t>
      </w:r>
      <w:r w:rsidR="0083097A">
        <w:t>trials focus</w:t>
      </w:r>
      <w:r w:rsidR="00AB1712">
        <w:t>s</w:t>
      </w:r>
      <w:r w:rsidR="0083097A">
        <w:t xml:space="preserve">ed on </w:t>
      </w:r>
      <w:r w:rsidR="00AB1712">
        <w:t xml:space="preserve">an </w:t>
      </w:r>
      <w:r w:rsidR="0083097A">
        <w:t>adult population</w:t>
      </w:r>
      <w:r w:rsidR="0075208A">
        <w:t>,</w:t>
      </w:r>
      <w:r w:rsidR="00D272E8" w:rsidRPr="00C07847">
        <w:t xml:space="preserve"> excluding children, adolescents, the elderly, and those with learning disabilities. </w:t>
      </w:r>
      <w:r w:rsidR="005F1D26" w:rsidRPr="00E7325A">
        <w:t xml:space="preserve">Kennedy and </w:t>
      </w:r>
      <w:proofErr w:type="spellStart"/>
      <w:r w:rsidR="005F1D26" w:rsidRPr="00E7325A">
        <w:t>Hird</w:t>
      </w:r>
      <w:r w:rsidR="0075208A">
        <w:t>’s</w:t>
      </w:r>
      <w:proofErr w:type="spellEnd"/>
      <w:r w:rsidR="005F1D26" w:rsidRPr="00E7325A">
        <w:t xml:space="preserve"> </w:t>
      </w:r>
      <w:r w:rsidR="0075208A">
        <w:t>study</w:t>
      </w:r>
      <w:r w:rsidR="0075208A" w:rsidRPr="00E7325A">
        <w:t xml:space="preserve"> </w:t>
      </w:r>
      <w:r w:rsidR="005F1D26" w:rsidRPr="00E7325A">
        <w:t>(</w:t>
      </w:r>
      <w:r w:rsidR="00DB56CC">
        <w:t xml:space="preserve">Kennedy </w:t>
      </w:r>
      <w:r w:rsidR="005F1D26" w:rsidRPr="00E7325A">
        <w:t>1980)</w:t>
      </w:r>
      <w:r w:rsidR="005F1D26">
        <w:t xml:space="preserve"> </w:t>
      </w:r>
      <w:r w:rsidR="005F1D26" w:rsidRPr="00C07847">
        <w:t xml:space="preserve">included patients from unselected acute psychiatric settings, </w:t>
      </w:r>
      <w:r w:rsidR="005F1D26">
        <w:t xml:space="preserve">such as </w:t>
      </w:r>
      <w:r w:rsidR="005F1D26" w:rsidRPr="00C07847">
        <w:t>patients with organic brain disease and alcohol problems</w:t>
      </w:r>
      <w:r w:rsidR="005F1D26">
        <w:t xml:space="preserve">, </w:t>
      </w:r>
      <w:r w:rsidR="0075208A">
        <w:t>introducing</w:t>
      </w:r>
      <w:r w:rsidR="005F1D26">
        <w:t xml:space="preserve"> heterogeneity in</w:t>
      </w:r>
      <w:r w:rsidR="0075208A">
        <w:t>to</w:t>
      </w:r>
      <w:r w:rsidR="005F1D26">
        <w:t xml:space="preserve"> </w:t>
      </w:r>
      <w:r w:rsidR="00AB1712">
        <w:t xml:space="preserve">the </w:t>
      </w:r>
      <w:r w:rsidR="005F1D26">
        <w:t>pooled analysis.</w:t>
      </w:r>
    </w:p>
    <w:p w14:paraId="18176BE9" w14:textId="77777777" w:rsidR="00A95980" w:rsidRPr="00C07847" w:rsidRDefault="00A95980" w:rsidP="00CA12DA">
      <w:pPr>
        <w:jc w:val="both"/>
      </w:pPr>
    </w:p>
    <w:p w14:paraId="6FE07928" w14:textId="62AE6079" w:rsidR="000D6FF7" w:rsidRDefault="00DA0E42" w:rsidP="00CA12DA">
      <w:pPr>
        <w:jc w:val="both"/>
      </w:pPr>
      <w:r w:rsidRPr="00C07847">
        <w:t xml:space="preserve">The two interventions </w:t>
      </w:r>
      <w:r w:rsidR="000D6FF7">
        <w:t>under</w:t>
      </w:r>
      <w:r w:rsidRPr="00C07847">
        <w:t xml:space="preserve"> comparison </w:t>
      </w:r>
      <w:r w:rsidR="005B4D29">
        <w:t>were</w:t>
      </w:r>
      <w:r w:rsidR="005B4D29" w:rsidRPr="00C07847">
        <w:t xml:space="preserve"> </w:t>
      </w:r>
      <w:r w:rsidR="005B4D29">
        <w:t>“</w:t>
      </w:r>
      <w:r w:rsidRPr="00C07847">
        <w:t>planned short-stay</w:t>
      </w:r>
      <w:r w:rsidR="005B4D29">
        <w:t>”</w:t>
      </w:r>
      <w:r w:rsidRPr="00C07847">
        <w:t xml:space="preserve"> and </w:t>
      </w:r>
      <w:r w:rsidR="005B4D29">
        <w:t>“</w:t>
      </w:r>
      <w:r w:rsidRPr="00C07847">
        <w:t>planned long-stay</w:t>
      </w:r>
      <w:r w:rsidR="005B4D29">
        <w:t>”</w:t>
      </w:r>
      <w:r w:rsidR="000D6FF7">
        <w:t>,</w:t>
      </w:r>
      <w:r w:rsidRPr="00C07847">
        <w:t xml:space="preserve"> however defined within the studies. </w:t>
      </w:r>
      <w:r w:rsidR="007737D0">
        <w:t>T</w:t>
      </w:r>
      <w:r w:rsidR="00CF650D" w:rsidRPr="00C07847">
        <w:t xml:space="preserve">he authors </w:t>
      </w:r>
      <w:r w:rsidR="00E77FAC">
        <w:t>proposed</w:t>
      </w:r>
      <w:r w:rsidR="00BE1CF4">
        <w:t xml:space="preserve"> a</w:t>
      </w:r>
      <w:r w:rsidR="00DC47FF">
        <w:t>n arbitrary</w:t>
      </w:r>
      <w:r w:rsidR="00BE1CF4">
        <w:t xml:space="preserve"> cut-off </w:t>
      </w:r>
      <w:r w:rsidR="00CF650D" w:rsidRPr="00C07847">
        <w:t xml:space="preserve">value of 28 days based on the compulsory detention period for assessment defined by the </w:t>
      </w:r>
      <w:r w:rsidR="00B410A1">
        <w:t>M</w:t>
      </w:r>
      <w:r w:rsidR="00CF650D" w:rsidRPr="00C07847">
        <w:t xml:space="preserve">ental </w:t>
      </w:r>
      <w:r w:rsidR="00B410A1">
        <w:t>H</w:t>
      </w:r>
      <w:r w:rsidR="00CF650D" w:rsidRPr="00C07847">
        <w:t xml:space="preserve">ealth </w:t>
      </w:r>
      <w:r w:rsidR="00B410A1">
        <w:t>A</w:t>
      </w:r>
      <w:r w:rsidR="00B410A1" w:rsidRPr="00C07847">
        <w:t xml:space="preserve">ct </w:t>
      </w:r>
      <w:r w:rsidR="00CF650D" w:rsidRPr="00C07847">
        <w:t>1983</w:t>
      </w:r>
      <w:r w:rsidR="00BE1CF4">
        <w:t>, but t</w:t>
      </w:r>
      <w:r w:rsidR="00BE1CF4" w:rsidRPr="00C07847">
        <w:t xml:space="preserve">here was </w:t>
      </w:r>
      <w:r w:rsidR="00BE1CF4">
        <w:t xml:space="preserve">noticeable variability in </w:t>
      </w:r>
      <w:r w:rsidR="00AB1712">
        <w:t xml:space="preserve">the </w:t>
      </w:r>
      <w:r w:rsidR="00BE1CF4" w:rsidRPr="00C07847">
        <w:t>definition</w:t>
      </w:r>
      <w:r w:rsidR="00357528">
        <w:t>s</w:t>
      </w:r>
      <w:r w:rsidR="00BE1CF4" w:rsidRPr="00C07847">
        <w:t xml:space="preserve"> of short-</w:t>
      </w:r>
      <w:r w:rsidR="00FD56F0">
        <w:t>stay</w:t>
      </w:r>
      <w:r w:rsidR="000A08E6">
        <w:t xml:space="preserve"> –</w:t>
      </w:r>
      <w:r w:rsidR="00357528">
        <w:t xml:space="preserve"> </w:t>
      </w:r>
      <w:r w:rsidR="00FD56F0" w:rsidRPr="00FD56F0">
        <w:t>one (</w:t>
      </w:r>
      <w:proofErr w:type="spellStart"/>
      <w:r w:rsidR="00FD56F0" w:rsidRPr="00FD56F0">
        <w:t>Herz</w:t>
      </w:r>
      <w:proofErr w:type="spellEnd"/>
      <w:r w:rsidR="00FD56F0" w:rsidRPr="00FD56F0">
        <w:t xml:space="preserve"> 1975) to four weeks (Glick 1975; Glick 1976)</w:t>
      </w:r>
      <w:r w:rsidR="00BE1CF4">
        <w:t xml:space="preserve"> </w:t>
      </w:r>
      <w:r w:rsidR="000A08E6">
        <w:t xml:space="preserve">– </w:t>
      </w:r>
      <w:r w:rsidR="00BE1CF4">
        <w:t xml:space="preserve">and </w:t>
      </w:r>
      <w:r w:rsidR="00AB1712">
        <w:t xml:space="preserve">of </w:t>
      </w:r>
      <w:r w:rsidR="00BE1CF4">
        <w:t>long-</w:t>
      </w:r>
      <w:r w:rsidR="00BE1CF4" w:rsidRPr="00C07847">
        <w:t>stay between</w:t>
      </w:r>
      <w:r w:rsidR="00BE1CF4">
        <w:t xml:space="preserve"> </w:t>
      </w:r>
      <w:r w:rsidR="00BE1CF4" w:rsidRPr="00C07847">
        <w:t>studies</w:t>
      </w:r>
      <w:r w:rsidR="0044100B">
        <w:t>.</w:t>
      </w:r>
    </w:p>
    <w:p w14:paraId="51A48160" w14:textId="0CC4DCD1" w:rsidR="008D3E48" w:rsidRDefault="008D3E48" w:rsidP="00CA12DA">
      <w:pPr>
        <w:jc w:val="both"/>
      </w:pPr>
    </w:p>
    <w:p w14:paraId="513FEFF7" w14:textId="59EF8567" w:rsidR="00D813CF" w:rsidRPr="00C07847" w:rsidRDefault="00357528" w:rsidP="00CA12DA">
      <w:pPr>
        <w:jc w:val="both"/>
      </w:pPr>
      <w:r>
        <w:t>B</w:t>
      </w:r>
      <w:r w:rsidR="00D813CF" w:rsidRPr="00C07847">
        <w:t>ased on duration since admission</w:t>
      </w:r>
      <w:r>
        <w:t>, outcomes were categorised</w:t>
      </w:r>
      <w:r w:rsidR="00D813CF" w:rsidRPr="00C07847">
        <w:t xml:space="preserve"> </w:t>
      </w:r>
      <w:proofErr w:type="gramStart"/>
      <w:r w:rsidR="00D813CF" w:rsidRPr="00C07847">
        <w:t>into</w:t>
      </w:r>
      <w:r w:rsidR="000D6FF7">
        <w:t>:</w:t>
      </w:r>
      <w:proofErr w:type="gramEnd"/>
      <w:r w:rsidR="00D813CF" w:rsidRPr="00C07847">
        <w:t xml:space="preserve"> short (</w:t>
      </w:r>
      <w:r w:rsidR="0073429B">
        <w:t xml:space="preserve">&lt;3 </w:t>
      </w:r>
      <w:r w:rsidR="00D813CF" w:rsidRPr="00C07847">
        <w:t>months)</w:t>
      </w:r>
      <w:r w:rsidR="000D6FF7">
        <w:t>,</w:t>
      </w:r>
      <w:r w:rsidR="00D813CF" w:rsidRPr="00C07847">
        <w:t xml:space="preserve"> medium (</w:t>
      </w:r>
      <w:r w:rsidR="0073429B">
        <w:t>3-6</w:t>
      </w:r>
      <w:r w:rsidR="00D813CF" w:rsidRPr="00C07847">
        <w:t xml:space="preserve"> months)</w:t>
      </w:r>
      <w:r w:rsidR="000D6FF7">
        <w:t>,</w:t>
      </w:r>
      <w:r w:rsidR="00D813CF" w:rsidRPr="00C07847">
        <w:t xml:space="preserve"> long (</w:t>
      </w:r>
      <w:r w:rsidR="0073429B">
        <w:t>6-12</w:t>
      </w:r>
      <w:r w:rsidR="0073429B" w:rsidRPr="00C07847">
        <w:t xml:space="preserve"> </w:t>
      </w:r>
      <w:r w:rsidR="00D813CF" w:rsidRPr="00C07847">
        <w:t>months)</w:t>
      </w:r>
      <w:r w:rsidR="000D6FF7">
        <w:t>, and</w:t>
      </w:r>
      <w:r w:rsidR="00D813CF" w:rsidRPr="00C07847">
        <w:t xml:space="preserve"> longer </w:t>
      </w:r>
      <w:r w:rsidR="00291DF8">
        <w:t xml:space="preserve">term </w:t>
      </w:r>
      <w:r w:rsidR="00D813CF" w:rsidRPr="00C07847">
        <w:t>(</w:t>
      </w:r>
      <w:r w:rsidR="0073429B">
        <w:t>1-2</w:t>
      </w:r>
      <w:r w:rsidR="0073429B" w:rsidRPr="00C07847">
        <w:t xml:space="preserve"> </w:t>
      </w:r>
      <w:r w:rsidR="00D813CF" w:rsidRPr="00C07847">
        <w:t>years or more)</w:t>
      </w:r>
      <w:r w:rsidR="0044100B">
        <w:t xml:space="preserve">, but only data for long term outcomes were available for analysis. </w:t>
      </w:r>
      <w:r w:rsidR="00E77FAC">
        <w:t>T</w:t>
      </w:r>
      <w:r w:rsidR="007E08A8">
        <w:t>he reported outcomes were grouped into</w:t>
      </w:r>
      <w:r w:rsidR="00490E7E" w:rsidRPr="00C07847">
        <w:t xml:space="preserve"> primary outcome (</w:t>
      </w:r>
      <w:r w:rsidR="00A201EC">
        <w:t>g</w:t>
      </w:r>
      <w:r w:rsidR="00A201EC" w:rsidRPr="00C07847">
        <w:t xml:space="preserve">lobal </w:t>
      </w:r>
      <w:r w:rsidR="00490E7E" w:rsidRPr="00C07847">
        <w:t>state) and secondary outcomes</w:t>
      </w:r>
      <w:r w:rsidR="0044100B">
        <w:t xml:space="preserve"> (</w:t>
      </w:r>
      <w:r w:rsidR="00A201EC">
        <w:t>d</w:t>
      </w:r>
      <w:r w:rsidR="0044100B">
        <w:t xml:space="preserve">eath, </w:t>
      </w:r>
      <w:r w:rsidR="00DB486B">
        <w:t>change</w:t>
      </w:r>
      <w:r w:rsidR="0044100B">
        <w:t xml:space="preserve"> in specific symptoms of schizophrenia, readmission, premature discharge, delayed discharge, </w:t>
      </w:r>
      <w:r w:rsidR="007E08A8">
        <w:t>leaving the study early, and general functioning).</w:t>
      </w:r>
      <w:r w:rsidR="00CF0BF7">
        <w:t xml:space="preserve"> </w:t>
      </w:r>
      <w:r w:rsidR="00BF6177">
        <w:t>B</w:t>
      </w:r>
      <w:r w:rsidR="00CF0BF7" w:rsidRPr="00CF0BF7">
        <w:t xml:space="preserve">inary data </w:t>
      </w:r>
      <w:r w:rsidR="00BF6177">
        <w:t xml:space="preserve">alone </w:t>
      </w:r>
      <w:r w:rsidR="00CF0BF7" w:rsidRPr="00CF0BF7">
        <w:t>were used to express the effect</w:t>
      </w:r>
      <w:r>
        <w:t>s</w:t>
      </w:r>
      <w:r w:rsidR="00CF0BF7" w:rsidRPr="00CF0BF7">
        <w:t xml:space="preserve"> of interventions</w:t>
      </w:r>
      <w:r w:rsidR="00CF0BF7">
        <w:t>, as standard deviation</w:t>
      </w:r>
      <w:r w:rsidR="00BF6177">
        <w:t>s</w:t>
      </w:r>
      <w:r w:rsidR="00CF0BF7">
        <w:t xml:space="preserve"> for scales used in the </w:t>
      </w:r>
      <w:r w:rsidR="00BF6177">
        <w:t>trials</w:t>
      </w:r>
      <w:r w:rsidR="00CF0BF7">
        <w:t xml:space="preserve"> </w:t>
      </w:r>
      <w:r w:rsidR="00BF6177">
        <w:t>were</w:t>
      </w:r>
      <w:r w:rsidR="00CF0BF7">
        <w:t xml:space="preserve"> not reported and could not be obtained</w:t>
      </w:r>
      <w:r>
        <w:t>.</w:t>
      </w:r>
    </w:p>
    <w:p w14:paraId="55027B89" w14:textId="77777777" w:rsidR="006604CC" w:rsidRPr="00C07847" w:rsidRDefault="006604CC" w:rsidP="00CA12DA">
      <w:pPr>
        <w:jc w:val="both"/>
      </w:pPr>
    </w:p>
    <w:p w14:paraId="7923F542" w14:textId="4F6AA9F6" w:rsidR="006F532C" w:rsidRPr="000D6FF7" w:rsidRDefault="009E6C19" w:rsidP="00CA12DA">
      <w:pPr>
        <w:jc w:val="both"/>
        <w:rPr>
          <w:b/>
          <w:bCs/>
          <w:i/>
          <w:iCs/>
        </w:rPr>
      </w:pPr>
      <w:r w:rsidRPr="000D6FF7">
        <w:rPr>
          <w:b/>
          <w:bCs/>
          <w:i/>
          <w:iCs/>
        </w:rPr>
        <w:t>Methodology</w:t>
      </w:r>
    </w:p>
    <w:p w14:paraId="280B1239" w14:textId="77777777" w:rsidR="000D6FF7" w:rsidRDefault="000D6FF7" w:rsidP="00CA12DA">
      <w:pPr>
        <w:jc w:val="both"/>
        <w:rPr>
          <w:i/>
          <w:iCs/>
        </w:rPr>
      </w:pPr>
    </w:p>
    <w:p w14:paraId="48AE817C" w14:textId="7A35A248" w:rsidR="00D06A58" w:rsidRPr="00C07847" w:rsidRDefault="00D7320A" w:rsidP="00CA12DA">
      <w:pPr>
        <w:jc w:val="both"/>
      </w:pPr>
      <w:r>
        <w:t xml:space="preserve">The original search identified 5 trials </w:t>
      </w:r>
      <w:r w:rsidR="00886647">
        <w:t xml:space="preserve">which </w:t>
      </w:r>
      <w:r>
        <w:t xml:space="preserve">met the inclusion criteria. The 2005 update added 1 more trial to the analysis. </w:t>
      </w:r>
      <w:r w:rsidR="00D272E8" w:rsidRPr="00C07847">
        <w:t xml:space="preserve">For </w:t>
      </w:r>
      <w:r w:rsidR="00291DF8">
        <w:t>the latest</w:t>
      </w:r>
      <w:r w:rsidR="00D272E8" w:rsidRPr="00C07847">
        <w:t xml:space="preserve"> </w:t>
      </w:r>
      <w:r w:rsidR="00A201EC">
        <w:t xml:space="preserve">2012 </w:t>
      </w:r>
      <w:r w:rsidR="00D272E8" w:rsidRPr="00C07847">
        <w:t>update</w:t>
      </w:r>
      <w:r w:rsidR="0074570C" w:rsidRPr="00C07847">
        <w:t xml:space="preserve"> </w:t>
      </w:r>
      <w:r w:rsidR="00DB56CC" w:rsidRPr="00FC6361">
        <w:t>of the Co</w:t>
      </w:r>
      <w:r w:rsidR="00DB56CC">
        <w:t>chrane review (Babalola 2014)</w:t>
      </w:r>
      <w:r w:rsidR="00D272E8" w:rsidRPr="00C07847">
        <w:t xml:space="preserve">, the </w:t>
      </w:r>
      <w:r w:rsidR="00231066">
        <w:t>a</w:t>
      </w:r>
      <w:r w:rsidR="00D272E8" w:rsidRPr="00C07847">
        <w:t xml:space="preserve">uthors </w:t>
      </w:r>
      <w:r w:rsidR="0074570C" w:rsidRPr="00C07847">
        <w:t>searched the Cochrane Schizophrenia Group's registe</w:t>
      </w:r>
      <w:r w:rsidR="00BB7B1A">
        <w:t xml:space="preserve">r, </w:t>
      </w:r>
      <w:r w:rsidR="0074570C" w:rsidRPr="00C07847">
        <w:t>which is based on MEDLINE, EMBASE, CINAHL</w:t>
      </w:r>
      <w:r w:rsidR="00886647">
        <w:t>,</w:t>
      </w:r>
      <w:r w:rsidR="0074570C" w:rsidRPr="00C07847">
        <w:t xml:space="preserve"> and PsycINFO.</w:t>
      </w:r>
      <w:r w:rsidR="00474D38">
        <w:t xml:space="preserve"> </w:t>
      </w:r>
      <w:r w:rsidR="0074570C" w:rsidRPr="00C07847">
        <w:t xml:space="preserve">They also searched the references </w:t>
      </w:r>
      <w:r w:rsidR="00A201EC">
        <w:t>of</w:t>
      </w:r>
      <w:r w:rsidR="00A201EC" w:rsidRPr="00C07847">
        <w:t xml:space="preserve"> </w:t>
      </w:r>
      <w:r w:rsidR="0074570C" w:rsidRPr="00C07847">
        <w:t xml:space="preserve">identified studies </w:t>
      </w:r>
      <w:r w:rsidR="00BC570F" w:rsidRPr="00C07847">
        <w:t>and</w:t>
      </w:r>
      <w:r w:rsidR="0074570C" w:rsidRPr="00C07847">
        <w:t xml:space="preserve"> contacted first author</w:t>
      </w:r>
      <w:r w:rsidR="00F54D25">
        <w:t>s</w:t>
      </w:r>
      <w:r w:rsidR="0074570C" w:rsidRPr="00C07847">
        <w:t xml:space="preserve"> of included </w:t>
      </w:r>
      <w:r w:rsidR="00F54D25">
        <w:t>studies for further</w:t>
      </w:r>
      <w:r w:rsidR="0074570C" w:rsidRPr="00C07847">
        <w:t xml:space="preserve"> unpublished trials.</w:t>
      </w:r>
      <w:r w:rsidR="00A201EC">
        <w:t xml:space="preserve"> Eventually, t</w:t>
      </w:r>
      <w:r w:rsidR="00A201EC" w:rsidRPr="00C07847">
        <w:t xml:space="preserve">he </w:t>
      </w:r>
      <w:r w:rsidR="007D03F5" w:rsidRPr="00C07847">
        <w:t xml:space="preserve">review included a total of 6 </w:t>
      </w:r>
      <w:r w:rsidR="00D233F9">
        <w:t xml:space="preserve">randomised </w:t>
      </w:r>
      <w:r w:rsidR="007D03F5" w:rsidRPr="00C07847">
        <w:t>trials conducted between 1960-1980.</w:t>
      </w:r>
      <w:r w:rsidR="004A21A3">
        <w:t xml:space="preserve"> Two q</w:t>
      </w:r>
      <w:r w:rsidR="004A21A3" w:rsidRPr="00C07847">
        <w:t>uasi-randomised trials were identified but were excluded from the main analysis</w:t>
      </w:r>
      <w:r w:rsidR="004A21A3">
        <w:t>.</w:t>
      </w:r>
    </w:p>
    <w:p w14:paraId="109D5C45" w14:textId="41CF2369" w:rsidR="00024D46" w:rsidRPr="00C07847" w:rsidRDefault="00024D46" w:rsidP="00CA12DA">
      <w:pPr>
        <w:jc w:val="both"/>
      </w:pPr>
    </w:p>
    <w:p w14:paraId="5F54B87C" w14:textId="3EFFC84C" w:rsidR="00642D46" w:rsidRDefault="00E3416D" w:rsidP="00D233F9">
      <w:pPr>
        <w:jc w:val="both"/>
      </w:pPr>
      <w:r>
        <w:t>Two</w:t>
      </w:r>
      <w:r w:rsidR="00763D10" w:rsidRPr="00C07847">
        <w:t xml:space="preserve"> authors independently assessed quality of </w:t>
      </w:r>
      <w:r w:rsidR="00DD1F0C">
        <w:t xml:space="preserve">the </w:t>
      </w:r>
      <w:r w:rsidR="00763D10" w:rsidRPr="00C07847">
        <w:t xml:space="preserve">included trials </w:t>
      </w:r>
      <w:r w:rsidR="0035710E" w:rsidRPr="00C07847">
        <w:t xml:space="preserve">using </w:t>
      </w:r>
      <w:r w:rsidR="0035710E">
        <w:t xml:space="preserve">the </w:t>
      </w:r>
      <w:r w:rsidR="0035710E" w:rsidRPr="00C07847">
        <w:t>GRADE system</w:t>
      </w:r>
      <w:r w:rsidR="0035710E">
        <w:t>,</w:t>
      </w:r>
      <w:r w:rsidR="0035710E" w:rsidRPr="00C07847">
        <w:t xml:space="preserve"> </w:t>
      </w:r>
      <w:r w:rsidR="00763D10" w:rsidRPr="00C07847">
        <w:t xml:space="preserve">and risk of bias using criteria from the </w:t>
      </w:r>
      <w:r w:rsidR="00763D10" w:rsidRPr="00C07847">
        <w:rPr>
          <w:i/>
          <w:iCs/>
        </w:rPr>
        <w:t>Cochrane Handbook for Systematic Reviews of Interventions</w:t>
      </w:r>
      <w:r w:rsidR="00CF0BF7">
        <w:rPr>
          <w:i/>
          <w:iCs/>
        </w:rPr>
        <w:t xml:space="preserve"> </w:t>
      </w:r>
      <w:r w:rsidR="00CF0BF7" w:rsidRPr="00CF0BF7">
        <w:t>(Higgins 2011)</w:t>
      </w:r>
      <w:r w:rsidR="00763D10" w:rsidRPr="00CF0BF7">
        <w:t>.</w:t>
      </w:r>
      <w:r w:rsidR="00763D10" w:rsidRPr="00C07847">
        <w:rPr>
          <w:i/>
          <w:iCs/>
        </w:rPr>
        <w:t xml:space="preserve"> </w:t>
      </w:r>
      <w:r w:rsidR="00F54D25">
        <w:t>Although</w:t>
      </w:r>
      <w:r w:rsidR="00763D10" w:rsidRPr="00C07847">
        <w:t xml:space="preserve"> all trials </w:t>
      </w:r>
      <w:r w:rsidR="004734A8">
        <w:t>were randomised</w:t>
      </w:r>
      <w:r w:rsidR="00763D10" w:rsidRPr="00C07847">
        <w:t xml:space="preserve">, no trial explicitly reported the means of randomisation. </w:t>
      </w:r>
      <w:r w:rsidR="0046144B" w:rsidRPr="00C07847">
        <w:t>Glick</w:t>
      </w:r>
      <w:r w:rsidR="008D3E48">
        <w:t xml:space="preserve"> </w:t>
      </w:r>
      <w:r w:rsidR="008D3E48" w:rsidRPr="00B63749">
        <w:rPr>
          <w:i/>
          <w:iCs/>
        </w:rPr>
        <w:t>et al</w:t>
      </w:r>
      <w:r w:rsidR="0046144B" w:rsidRPr="00C07847">
        <w:t xml:space="preserve"> </w:t>
      </w:r>
      <w:r w:rsidR="008D3E48">
        <w:t>(</w:t>
      </w:r>
      <w:r w:rsidR="00DB56CC">
        <w:t xml:space="preserve">Glick </w:t>
      </w:r>
      <w:r w:rsidR="0046144B" w:rsidRPr="00C07847">
        <w:t>1975</w:t>
      </w:r>
      <w:r w:rsidR="00F54D25">
        <w:t xml:space="preserve">; </w:t>
      </w:r>
      <w:r w:rsidR="00DB56CC">
        <w:t xml:space="preserve">Glick </w:t>
      </w:r>
      <w:r w:rsidR="0046144B" w:rsidRPr="00C07847">
        <w:t>1976) had the lowest risk in terms of random sequence generation and allocation concealment (selection bias) [Box 2]</w:t>
      </w:r>
      <w:r w:rsidR="00D233F9">
        <w:t xml:space="preserve">. </w:t>
      </w:r>
    </w:p>
    <w:p w14:paraId="51B3F150" w14:textId="77777777" w:rsidR="00642D46" w:rsidRDefault="00642D46" w:rsidP="00D233F9">
      <w:pPr>
        <w:jc w:val="both"/>
      </w:pPr>
    </w:p>
    <w:p w14:paraId="35F4231D" w14:textId="1412B0BB" w:rsidR="00642D46" w:rsidRDefault="004734A8" w:rsidP="00642D46">
      <w:pPr>
        <w:jc w:val="both"/>
      </w:pPr>
      <w:r>
        <w:t>B</w:t>
      </w:r>
      <w:r w:rsidR="00B06DAD" w:rsidRPr="00C07847">
        <w:t xml:space="preserve">linding of participants and clinicians </w:t>
      </w:r>
      <w:r>
        <w:t>could</w:t>
      </w:r>
      <w:r w:rsidRPr="00C07847">
        <w:t xml:space="preserve"> </w:t>
      </w:r>
      <w:r w:rsidR="00B06DAD" w:rsidRPr="00C07847">
        <w:t xml:space="preserve">not be </w:t>
      </w:r>
      <w:r w:rsidRPr="00C07847">
        <w:t>realistic</w:t>
      </w:r>
      <w:r>
        <w:t>ally</w:t>
      </w:r>
      <w:r w:rsidR="00B06DAD" w:rsidRPr="00C07847">
        <w:t xml:space="preserve"> achieve</w:t>
      </w:r>
      <w:r>
        <w:t>d</w:t>
      </w:r>
      <w:r w:rsidR="00CF0BF7">
        <w:t xml:space="preserve">. </w:t>
      </w:r>
      <w:r w:rsidR="00D233F9">
        <w:t>However</w:t>
      </w:r>
      <w:r w:rsidR="00CF0BF7">
        <w:t>,</w:t>
      </w:r>
      <w:r w:rsidR="00B06DAD" w:rsidRPr="00C07847">
        <w:t xml:space="preserve"> other forms</w:t>
      </w:r>
      <w:r w:rsidR="00F1538B">
        <w:t xml:space="preserve"> </w:t>
      </w:r>
      <w:r w:rsidR="00F54D25">
        <w:t xml:space="preserve">of blinding </w:t>
      </w:r>
      <w:r w:rsidR="00B06DAD" w:rsidRPr="00C07847">
        <w:t xml:space="preserve">such as </w:t>
      </w:r>
      <w:r w:rsidR="00F54D25">
        <w:t xml:space="preserve">blinding of </w:t>
      </w:r>
      <w:r w:rsidR="00B06DAD" w:rsidRPr="00C07847">
        <w:t>data analysts</w:t>
      </w:r>
      <w:r w:rsidR="00AB2B78">
        <w:t xml:space="preserve"> [Box 3]</w:t>
      </w:r>
      <w:r w:rsidR="00B06DAD" w:rsidRPr="00C07847">
        <w:t xml:space="preserve"> could have been implemented</w:t>
      </w:r>
      <w:r w:rsidR="00D233F9">
        <w:t>. N</w:t>
      </w:r>
      <w:r w:rsidR="00CF0BF7">
        <w:t>o</w:t>
      </w:r>
      <w:r w:rsidR="00B06DAD" w:rsidRPr="00C07847">
        <w:t xml:space="preserve"> </w:t>
      </w:r>
      <w:r w:rsidR="008D5C15">
        <w:t>form</w:t>
      </w:r>
      <w:r w:rsidR="00B06DAD" w:rsidRPr="00C07847">
        <w:t xml:space="preserve"> of blinding was reported in </w:t>
      </w:r>
      <w:r w:rsidR="008D5C15">
        <w:t>any trial involved</w:t>
      </w:r>
      <w:r w:rsidR="00B06DAD" w:rsidRPr="00C07847">
        <w:t>, resulting in high risk of performance and detection bias</w:t>
      </w:r>
      <w:r>
        <w:t>es</w:t>
      </w:r>
      <w:r w:rsidR="00B06DAD" w:rsidRPr="00C07847">
        <w:t>.</w:t>
      </w:r>
    </w:p>
    <w:p w14:paraId="33CBAAE1" w14:textId="77777777" w:rsidR="00642D46" w:rsidRDefault="00642D46" w:rsidP="00642D46">
      <w:pPr>
        <w:jc w:val="both"/>
      </w:pPr>
    </w:p>
    <w:p w14:paraId="13F3CEE7" w14:textId="1CCA2384" w:rsidR="007C1E9F" w:rsidRDefault="00F54D25" w:rsidP="00642D46">
      <w:pPr>
        <w:jc w:val="both"/>
      </w:pPr>
      <w:r>
        <w:t xml:space="preserve">Excepting </w:t>
      </w:r>
      <w:r w:rsidR="00275EB6">
        <w:t xml:space="preserve">the </w:t>
      </w:r>
      <w:r w:rsidR="0087555C" w:rsidRPr="00C07847">
        <w:t>Burhan</w:t>
      </w:r>
      <w:r w:rsidR="004734A8">
        <w:t xml:space="preserve"> trial</w:t>
      </w:r>
      <w:r w:rsidR="0087555C" w:rsidRPr="00C07847">
        <w:t xml:space="preserve"> </w:t>
      </w:r>
      <w:r w:rsidR="00275EB6">
        <w:t>(</w:t>
      </w:r>
      <w:r w:rsidR="00DB56CC">
        <w:t xml:space="preserve">Burhan </w:t>
      </w:r>
      <w:r w:rsidR="0087555C" w:rsidRPr="00C07847">
        <w:t>1969), all trials ha</w:t>
      </w:r>
      <w:r w:rsidR="00254E67">
        <w:t>ve</w:t>
      </w:r>
      <w:r w:rsidR="0087555C" w:rsidRPr="00C07847">
        <w:t xml:space="preserve"> reported </w:t>
      </w:r>
      <w:r w:rsidR="003B5981">
        <w:t>incomplete outcome data</w:t>
      </w:r>
      <w:r w:rsidR="003B5981" w:rsidRPr="00C07847">
        <w:t xml:space="preserve"> </w:t>
      </w:r>
      <w:r w:rsidR="0087555C" w:rsidRPr="00C07847">
        <w:t xml:space="preserve">in their analyses </w:t>
      </w:r>
      <w:r w:rsidR="00254E67">
        <w:t>at</w:t>
      </w:r>
      <w:r w:rsidR="0087555C" w:rsidRPr="00C07847">
        <w:t xml:space="preserve"> different percentages</w:t>
      </w:r>
      <w:r w:rsidR="00A65192" w:rsidRPr="00C07847">
        <w:t>, t</w:t>
      </w:r>
      <w:r w:rsidR="0087555C" w:rsidRPr="00C07847">
        <w:t xml:space="preserve">he largest </w:t>
      </w:r>
      <w:r>
        <w:t>being</w:t>
      </w:r>
      <w:r w:rsidR="0087555C" w:rsidRPr="00C07847">
        <w:t xml:space="preserve"> </w:t>
      </w:r>
      <w:r w:rsidR="00DB56CC">
        <w:t xml:space="preserve">in </w:t>
      </w:r>
      <w:r w:rsidR="000C7142">
        <w:t xml:space="preserve">the </w:t>
      </w:r>
      <w:r w:rsidR="0087555C" w:rsidRPr="00C07847">
        <w:t>Hirsch</w:t>
      </w:r>
      <w:r w:rsidR="00625D9D">
        <w:t xml:space="preserve"> </w:t>
      </w:r>
      <w:r w:rsidR="00625D9D" w:rsidRPr="00B63749">
        <w:rPr>
          <w:i/>
          <w:iCs/>
        </w:rPr>
        <w:t>et al</w:t>
      </w:r>
      <w:r w:rsidR="0087555C" w:rsidRPr="00C07847">
        <w:t xml:space="preserve"> </w:t>
      </w:r>
      <w:r w:rsidR="004734A8">
        <w:t>trial</w:t>
      </w:r>
      <w:r>
        <w:t xml:space="preserve"> </w:t>
      </w:r>
      <w:r w:rsidR="00625D9D">
        <w:t>(</w:t>
      </w:r>
      <w:r w:rsidR="00DB56CC">
        <w:t xml:space="preserve">Hirsch </w:t>
      </w:r>
      <w:r w:rsidR="0087555C" w:rsidRPr="00C07847">
        <w:t>1979) with 53% exclusion at one year.</w:t>
      </w:r>
      <w:r w:rsidR="00A65192" w:rsidRPr="00C07847">
        <w:t xml:space="preserve"> </w:t>
      </w:r>
      <w:r w:rsidR="008342C5">
        <w:t>O</w:t>
      </w:r>
      <w:r w:rsidR="00500148" w:rsidRPr="00C07847">
        <w:t xml:space="preserve">nly data </w:t>
      </w:r>
      <w:r w:rsidR="000F0311">
        <w:t>for</w:t>
      </w:r>
      <w:r w:rsidR="000F0311" w:rsidRPr="00C07847">
        <w:t xml:space="preserve"> </w:t>
      </w:r>
      <w:r w:rsidR="00500148" w:rsidRPr="00C07847">
        <w:t xml:space="preserve">two outcomes could be used from </w:t>
      </w:r>
      <w:r w:rsidR="00A65192" w:rsidRPr="00C07847">
        <w:t>this</w:t>
      </w:r>
      <w:r w:rsidR="00500148" w:rsidRPr="00C07847">
        <w:t xml:space="preserve"> study (readmissions and los</w:t>
      </w:r>
      <w:r w:rsidR="00AE728F">
        <w:t>s</w:t>
      </w:r>
      <w:r w:rsidR="00500148" w:rsidRPr="00C07847">
        <w:t xml:space="preserve"> to follow-up a</w:t>
      </w:r>
      <w:r w:rsidR="00AE728F">
        <w:t>t</w:t>
      </w:r>
      <w:r w:rsidR="00500148" w:rsidRPr="00C07847">
        <w:t xml:space="preserve"> one year) as intention-to-treat numbers could not be calculated. </w:t>
      </w:r>
    </w:p>
    <w:p w14:paraId="6AAFE566" w14:textId="790070F6" w:rsidR="00CD710E" w:rsidRPr="00C07847" w:rsidRDefault="00CD710E" w:rsidP="00CA12DA">
      <w:pPr>
        <w:jc w:val="both"/>
      </w:pPr>
    </w:p>
    <w:p w14:paraId="59928784" w14:textId="7DE50231" w:rsidR="003A0EC7" w:rsidRPr="00C07847" w:rsidRDefault="000A08E6" w:rsidP="00CA12DA">
      <w:pPr>
        <w:jc w:val="both"/>
      </w:pPr>
      <w:r>
        <w:t>Data was reported using</w:t>
      </w:r>
      <w:r w:rsidR="00CD710E" w:rsidRPr="00C07847">
        <w:t xml:space="preserve"> standard estimation of risk ratio (RR) with 95% confidence interval</w:t>
      </w:r>
      <w:r w:rsidR="0082666B">
        <w:t>s</w:t>
      </w:r>
      <w:r w:rsidR="00FE3D58">
        <w:t xml:space="preserve"> (CI)</w:t>
      </w:r>
      <w:r w:rsidR="00CD710E" w:rsidRPr="00C07847">
        <w:t xml:space="preserve">. </w:t>
      </w:r>
      <w:r w:rsidR="00240C9B" w:rsidRPr="00C07847">
        <w:t xml:space="preserve">Although </w:t>
      </w:r>
      <w:r w:rsidR="0082666B" w:rsidRPr="006A0BE2">
        <w:rPr>
          <w:i/>
          <w:iCs/>
        </w:rPr>
        <w:t>p</w:t>
      </w:r>
      <w:r w:rsidR="0082666B">
        <w:t>-</w:t>
      </w:r>
      <w:r w:rsidR="00240C9B" w:rsidRPr="00C07847">
        <w:t xml:space="preserve">values were not reported, </w:t>
      </w:r>
      <w:r w:rsidR="00FE3D58">
        <w:t xml:space="preserve">CIs </w:t>
      </w:r>
      <w:r w:rsidR="0082666B">
        <w:t>are</w:t>
      </w:r>
      <w:r w:rsidR="0082666B" w:rsidRPr="00C07847">
        <w:t xml:space="preserve"> </w:t>
      </w:r>
      <w:r w:rsidR="00240C9B" w:rsidRPr="00C07847">
        <w:t xml:space="preserve">more informative than </w:t>
      </w:r>
      <w:r w:rsidR="0082666B" w:rsidRPr="00057470">
        <w:rPr>
          <w:i/>
          <w:iCs/>
        </w:rPr>
        <w:t>p</w:t>
      </w:r>
      <w:r w:rsidR="0082666B">
        <w:t>-</w:t>
      </w:r>
      <w:r w:rsidR="0082666B" w:rsidRPr="00C07847">
        <w:t xml:space="preserve">values </w:t>
      </w:r>
      <w:r w:rsidR="00755343" w:rsidRPr="00C07847">
        <w:t xml:space="preserve">(Du </w:t>
      </w:r>
      <w:proofErr w:type="spellStart"/>
      <w:r w:rsidR="00755343" w:rsidRPr="00C07847">
        <w:t>Prel</w:t>
      </w:r>
      <w:proofErr w:type="spellEnd"/>
      <w:r w:rsidR="00755343" w:rsidRPr="00C07847">
        <w:t xml:space="preserve"> 2009)</w:t>
      </w:r>
      <w:r w:rsidR="00240C9B" w:rsidRPr="00C07847">
        <w:t xml:space="preserve"> [Box </w:t>
      </w:r>
      <w:r w:rsidR="00AB2B78">
        <w:t>4</w:t>
      </w:r>
      <w:r w:rsidR="00240C9B" w:rsidRPr="00C07847">
        <w:t>]</w:t>
      </w:r>
      <w:r w:rsidR="00755343" w:rsidRPr="00C07847">
        <w:t xml:space="preserve">. </w:t>
      </w:r>
      <w:r w:rsidR="00AD4C15" w:rsidRPr="00C07847">
        <w:t>For statistically significant results, number needed to treat to provide benefit (NNTB) /</w:t>
      </w:r>
      <w:r w:rsidR="008342C5">
        <w:t xml:space="preserve"> </w:t>
      </w:r>
      <w:r w:rsidR="00AD4C15" w:rsidRPr="00C07847">
        <w:t xml:space="preserve">to induce harm (NNTH) </w:t>
      </w:r>
      <w:r w:rsidR="008342C5">
        <w:t>was</w:t>
      </w:r>
      <w:r w:rsidR="00AD4C15" w:rsidRPr="00C07847">
        <w:t xml:space="preserve"> calculated with 95% CI. </w:t>
      </w:r>
      <w:r w:rsidR="00C851F4">
        <w:t>Heterogeneity</w:t>
      </w:r>
      <w:r w:rsidR="00C851F4" w:rsidRPr="00C07847">
        <w:t xml:space="preserve"> </w:t>
      </w:r>
      <w:r w:rsidR="00C851F4">
        <w:t>was</w:t>
      </w:r>
      <w:r w:rsidR="003F786B" w:rsidRPr="00C07847">
        <w:t xml:space="preserve"> assessed on clinical, methodological</w:t>
      </w:r>
      <w:r w:rsidR="00FE3D58">
        <w:t>,</w:t>
      </w:r>
      <w:r w:rsidR="003F786B" w:rsidRPr="00C07847">
        <w:t xml:space="preserve"> and statistical levels</w:t>
      </w:r>
      <w:r w:rsidR="00112019" w:rsidRPr="00C07847">
        <w:t xml:space="preserve">. </w:t>
      </w:r>
      <w:r w:rsidR="008342C5">
        <w:t>The a</w:t>
      </w:r>
      <w:r w:rsidR="003A0EC7" w:rsidRPr="00C07847">
        <w:t xml:space="preserve">uthors chose to use </w:t>
      </w:r>
      <w:r w:rsidR="003B5981">
        <w:t xml:space="preserve">a </w:t>
      </w:r>
      <w:r w:rsidR="003A0EC7" w:rsidRPr="00C07847">
        <w:t xml:space="preserve">fixed effect model over random effects ones for data synthesis. </w:t>
      </w:r>
    </w:p>
    <w:p w14:paraId="5C60AD29" w14:textId="77777777" w:rsidR="00547A35" w:rsidRPr="00C07847" w:rsidRDefault="00547A35" w:rsidP="00CA12DA">
      <w:pPr>
        <w:jc w:val="both"/>
      </w:pPr>
    </w:p>
    <w:p w14:paraId="637F0303" w14:textId="77777777" w:rsidR="009E6C19" w:rsidRPr="00C07847" w:rsidRDefault="009E6C19" w:rsidP="00CA12DA">
      <w:pPr>
        <w:jc w:val="both"/>
      </w:pPr>
    </w:p>
    <w:p w14:paraId="05CE771B" w14:textId="6D319241" w:rsidR="002B5921" w:rsidRDefault="002B5921" w:rsidP="00CA12DA">
      <w:pPr>
        <w:jc w:val="both"/>
        <w:rPr>
          <w:b/>
          <w:bCs/>
          <w:i/>
          <w:iCs/>
        </w:rPr>
      </w:pPr>
      <w:r w:rsidRPr="00C851F4">
        <w:rPr>
          <w:b/>
          <w:bCs/>
          <w:i/>
          <w:iCs/>
        </w:rPr>
        <w:t>Results</w:t>
      </w:r>
    </w:p>
    <w:p w14:paraId="21C4C81E" w14:textId="77777777" w:rsidR="006F532C" w:rsidRPr="00C851F4" w:rsidRDefault="006F532C" w:rsidP="00CA12DA">
      <w:pPr>
        <w:jc w:val="both"/>
        <w:rPr>
          <w:b/>
          <w:bCs/>
          <w:i/>
          <w:iCs/>
        </w:rPr>
      </w:pPr>
    </w:p>
    <w:p w14:paraId="7913BF73" w14:textId="72BACD90" w:rsidR="00C43B47" w:rsidRPr="00C07847" w:rsidRDefault="00917F99" w:rsidP="00CA12DA">
      <w:pPr>
        <w:jc w:val="both"/>
      </w:pPr>
      <w:r>
        <w:t>Disappointingly, n</w:t>
      </w:r>
      <w:r w:rsidRPr="00C07847">
        <w:t xml:space="preserve">o </w:t>
      </w:r>
      <w:r w:rsidR="00C43B47" w:rsidRPr="00C07847">
        <w:t xml:space="preserve">study reported outcome data </w:t>
      </w:r>
      <w:r>
        <w:t>for</w:t>
      </w:r>
      <w:r w:rsidRPr="00C07847">
        <w:t xml:space="preserve"> </w:t>
      </w:r>
      <w:r w:rsidR="000A08E6">
        <w:t xml:space="preserve">the </w:t>
      </w:r>
      <w:r w:rsidR="00C43B47" w:rsidRPr="00C07847">
        <w:t>primary outcome (change in global state)</w:t>
      </w:r>
      <w:r>
        <w:t>.</w:t>
      </w:r>
    </w:p>
    <w:p w14:paraId="7B5F5B09" w14:textId="77777777" w:rsidR="00C43B47" w:rsidRPr="00C07847" w:rsidRDefault="00C43B47" w:rsidP="00CA12DA">
      <w:pPr>
        <w:jc w:val="both"/>
      </w:pPr>
    </w:p>
    <w:p w14:paraId="69F54A4A" w14:textId="71612AE1" w:rsidR="00EE3198" w:rsidRPr="00C07847" w:rsidRDefault="00334E5E" w:rsidP="00CA12DA">
      <w:pPr>
        <w:jc w:val="both"/>
      </w:pPr>
      <w:r>
        <w:t>N</w:t>
      </w:r>
      <w:r w:rsidR="00EE3198" w:rsidRPr="00C07847">
        <w:t>o significant difference in reported deaths</w:t>
      </w:r>
      <w:r>
        <w:t xml:space="preserve"> was found</w:t>
      </w:r>
      <w:r w:rsidR="00EE3198" w:rsidRPr="00C07847">
        <w:t xml:space="preserve"> at 2 years follow-up (n = 175</w:t>
      </w:r>
      <w:r w:rsidR="007F195A">
        <w:t>,</w:t>
      </w:r>
      <w:r w:rsidR="00EE3198" w:rsidRPr="00C07847">
        <w:t xml:space="preserve"> RR 0.42, CI 0.10 to 1.83</w:t>
      </w:r>
      <w:r w:rsidR="007C4B0D">
        <w:t>)</w:t>
      </w:r>
      <w:r w:rsidR="00EE3198" w:rsidRPr="00C07847">
        <w:t xml:space="preserve">. </w:t>
      </w:r>
      <w:r w:rsidR="00A622D5">
        <w:t>Causes of death related to mental illness were unfortunately indistinguishable from other causes</w:t>
      </w:r>
      <w:r w:rsidR="00741D94" w:rsidRPr="00C07847">
        <w:t>.</w:t>
      </w:r>
    </w:p>
    <w:p w14:paraId="277A275C" w14:textId="64866195" w:rsidR="00EE3198" w:rsidRPr="00C07847" w:rsidRDefault="00EE3198" w:rsidP="00CA12DA">
      <w:pPr>
        <w:jc w:val="both"/>
      </w:pPr>
    </w:p>
    <w:p w14:paraId="0FEA6B22" w14:textId="5068ADE7" w:rsidR="00741D94" w:rsidRPr="00C07847" w:rsidRDefault="00642D46" w:rsidP="00CA12DA">
      <w:pPr>
        <w:jc w:val="both"/>
      </w:pPr>
      <w:r>
        <w:t>Improvement of mental state was not different between groups</w:t>
      </w:r>
      <w:r w:rsidR="00FF5026" w:rsidRPr="00C07847">
        <w:t>, whether</w:t>
      </w:r>
      <w:r w:rsidR="00741D94" w:rsidRPr="00C07847">
        <w:t xml:space="preserve"> measured by the Psychiatric Evaluation Form (PEF) scale (n = 61, </w:t>
      </w:r>
      <w:r w:rsidR="00334E5E">
        <w:t xml:space="preserve">1 RCT, </w:t>
      </w:r>
      <w:r w:rsidR="00741D94" w:rsidRPr="00C07847">
        <w:t xml:space="preserve">RR 3.39 CI 0.76 to 15.02) or the Health- Sickness rating scale (HSRS) (n = 61, </w:t>
      </w:r>
      <w:r w:rsidR="00CC37DD">
        <w:t xml:space="preserve">1 RCT, </w:t>
      </w:r>
      <w:r w:rsidR="00741D94" w:rsidRPr="00C07847">
        <w:t>RR 0.97, CI 0.31 to 3.01)</w:t>
      </w:r>
      <w:r w:rsidR="00FF5026" w:rsidRPr="00C07847">
        <w:t xml:space="preserve">. </w:t>
      </w:r>
    </w:p>
    <w:p w14:paraId="24E65E32" w14:textId="5FBE5B0D" w:rsidR="00741D94" w:rsidRPr="00C07847" w:rsidRDefault="00741D94" w:rsidP="00CA12DA">
      <w:pPr>
        <w:jc w:val="both"/>
      </w:pPr>
    </w:p>
    <w:p w14:paraId="0687B85C" w14:textId="77777777" w:rsidR="00524E7C" w:rsidRDefault="00B31DB2" w:rsidP="00CA12DA">
      <w:pPr>
        <w:jc w:val="both"/>
      </w:pPr>
      <w:r w:rsidRPr="00C07847">
        <w:t xml:space="preserve">No difference </w:t>
      </w:r>
      <w:r w:rsidR="007F195A">
        <w:t>in readmission rates</w:t>
      </w:r>
      <w:r w:rsidRPr="00C07847">
        <w:t xml:space="preserve"> </w:t>
      </w:r>
      <w:r w:rsidR="00A622D5">
        <w:t>at</w:t>
      </w:r>
      <w:r w:rsidRPr="00C07847">
        <w:t xml:space="preserve"> one year (n = 651, 4 RCTs, RR 1.26 CI 1.00 to 1.57) or two years (n = 229, 2 RCTs, RR 1.03 CI 0.78 to 1.36)</w:t>
      </w:r>
      <w:r w:rsidR="00642D46">
        <w:t xml:space="preserve"> was found</w:t>
      </w:r>
      <w:r w:rsidRPr="00C07847">
        <w:t xml:space="preserve">. </w:t>
      </w:r>
      <w:r w:rsidR="003313DA">
        <w:t>Interestingly, a</w:t>
      </w:r>
      <w:r w:rsidR="007F195A">
        <w:t xml:space="preserve">dding </w:t>
      </w:r>
      <w:r w:rsidR="003313DA">
        <w:t>data from</w:t>
      </w:r>
      <w:r w:rsidR="007F195A">
        <w:t xml:space="preserve"> </w:t>
      </w:r>
      <w:r w:rsidR="00A622D5">
        <w:t xml:space="preserve">the </w:t>
      </w:r>
      <w:r w:rsidRPr="00C07847">
        <w:t>Burhan</w:t>
      </w:r>
      <w:r w:rsidR="00A622D5">
        <w:t xml:space="preserve"> trial</w:t>
      </w:r>
      <w:r w:rsidRPr="00C07847">
        <w:t xml:space="preserve"> </w:t>
      </w:r>
      <w:r w:rsidR="00812D88">
        <w:t>(</w:t>
      </w:r>
      <w:r w:rsidR="00DB56CC">
        <w:t xml:space="preserve">Burhan </w:t>
      </w:r>
      <w:r w:rsidRPr="00C07847">
        <w:t>1969)</w:t>
      </w:r>
      <w:r w:rsidR="00CA12DA">
        <w:t xml:space="preserve"> </w:t>
      </w:r>
      <w:r w:rsidRPr="00C07847">
        <w:t xml:space="preserve">introduced </w:t>
      </w:r>
      <w:r w:rsidR="00917F99">
        <w:t xml:space="preserve">elevated </w:t>
      </w:r>
      <w:r w:rsidRPr="00C07847">
        <w:t>heterogeneity in</w:t>
      </w:r>
      <w:r w:rsidR="00045AEC">
        <w:t>to</w:t>
      </w:r>
      <w:r w:rsidRPr="00C07847">
        <w:t xml:space="preserve"> the analysis of this outcome (I2 = 71.7% at one year and 92.7% at 2 years), </w:t>
      </w:r>
      <w:r w:rsidR="00642D46">
        <w:t>resulting</w:t>
      </w:r>
      <w:r w:rsidR="00CA12DA">
        <w:t xml:space="preserve"> in</w:t>
      </w:r>
      <w:r w:rsidRPr="00C07847">
        <w:t xml:space="preserve"> significantly fewer readmissions </w:t>
      </w:r>
      <w:r w:rsidR="00A622D5">
        <w:t xml:space="preserve">in </w:t>
      </w:r>
      <w:r w:rsidRPr="00C07847">
        <w:t>the short-stay group (n = 1169, RR 0.22</w:t>
      </w:r>
      <w:r w:rsidR="007E3BB2">
        <w:t>,</w:t>
      </w:r>
      <w:r w:rsidRPr="00C07847">
        <w:t xml:space="preserve"> CI 0.07 to 0.67 at one year, and n = 1169, RR 0.21</w:t>
      </w:r>
      <w:r w:rsidR="007E3BB2">
        <w:t>,</w:t>
      </w:r>
      <w:r w:rsidRPr="00C07847">
        <w:t xml:space="preserve"> CI 0.11 to 0.41 at two years). </w:t>
      </w:r>
      <w:r w:rsidR="00524E7C">
        <w:t xml:space="preserve">A newer study (Moran 2017), however, disagrees with such findings, reporting association between higher rates of emergency readmissions and shorter length of stay. </w:t>
      </w:r>
    </w:p>
    <w:p w14:paraId="5D28A39E" w14:textId="59435103" w:rsidR="009F361D" w:rsidRPr="00C07847" w:rsidRDefault="00890BD4" w:rsidP="00CA12DA">
      <w:pPr>
        <w:jc w:val="both"/>
      </w:pPr>
      <w:r w:rsidRPr="00C07847">
        <w:t>Adding</w:t>
      </w:r>
      <w:r w:rsidR="003313DA">
        <w:t xml:space="preserve"> data from</w:t>
      </w:r>
      <w:r w:rsidRPr="00C07847">
        <w:t xml:space="preserve"> </w:t>
      </w:r>
      <w:r w:rsidR="00A622D5">
        <w:t xml:space="preserve">the </w:t>
      </w:r>
      <w:r w:rsidRPr="00C07847">
        <w:t>Kennedy</w:t>
      </w:r>
      <w:r w:rsidR="00812D88">
        <w:t xml:space="preserve"> and </w:t>
      </w:r>
      <w:proofErr w:type="spellStart"/>
      <w:r w:rsidR="00812D88">
        <w:t>Hird</w:t>
      </w:r>
      <w:proofErr w:type="spellEnd"/>
      <w:r w:rsidRPr="00C07847">
        <w:t xml:space="preserve"> </w:t>
      </w:r>
      <w:r w:rsidR="00A622D5">
        <w:t xml:space="preserve">trial </w:t>
      </w:r>
      <w:r w:rsidR="00812D88">
        <w:t>(</w:t>
      </w:r>
      <w:r w:rsidR="00DB56CC">
        <w:t xml:space="preserve">Kennedy </w:t>
      </w:r>
      <w:r w:rsidRPr="00C07847">
        <w:t>1980</w:t>
      </w:r>
      <w:r w:rsidR="000B0119" w:rsidRPr="00C07847">
        <w:t>)</w:t>
      </w:r>
      <w:r w:rsidR="00A622D5">
        <w:t>,</w:t>
      </w:r>
      <w:r w:rsidR="00CA12DA">
        <w:t xml:space="preserve"> </w:t>
      </w:r>
      <w:r w:rsidR="003313DA">
        <w:t xml:space="preserve">however, </w:t>
      </w:r>
      <w:r w:rsidRPr="00C07847">
        <w:t>introduced heterogeneity (I2 = 62.4% at one year)</w:t>
      </w:r>
      <w:r w:rsidR="000B0119" w:rsidRPr="00C07847">
        <w:t xml:space="preserve"> in the opposite direction</w:t>
      </w:r>
      <w:r w:rsidR="00445B0B">
        <w:t>:</w:t>
      </w:r>
      <w:r w:rsidR="00445B0B" w:rsidRPr="00C07847">
        <w:t xml:space="preserve"> </w:t>
      </w:r>
      <w:r w:rsidR="00045AEC">
        <w:t>t</w:t>
      </w:r>
      <w:r w:rsidRPr="00C07847">
        <w:t xml:space="preserve">he short-stay group had </w:t>
      </w:r>
      <w:r w:rsidR="00642D46">
        <w:t>more</w:t>
      </w:r>
      <w:r w:rsidRPr="00C07847">
        <w:t xml:space="preserve"> readmissions</w:t>
      </w:r>
      <w:r w:rsidR="000B0119" w:rsidRPr="00C07847">
        <w:t xml:space="preserve">, albeit for shorter duration </w:t>
      </w:r>
      <w:r w:rsidRPr="00C07847">
        <w:t>(RR 2.23</w:t>
      </w:r>
      <w:r w:rsidR="00CA12DA">
        <w:t>,</w:t>
      </w:r>
      <w:r w:rsidRPr="00C07847">
        <w:t xml:space="preserve"> CI 1.3 to 3.7 at one year)</w:t>
      </w:r>
      <w:r w:rsidR="000B0119" w:rsidRPr="00C07847">
        <w:t>.</w:t>
      </w:r>
      <w:r w:rsidR="000821E7">
        <w:t xml:space="preserve"> </w:t>
      </w:r>
    </w:p>
    <w:p w14:paraId="56B017F9" w14:textId="0E137E19" w:rsidR="0062202F" w:rsidRPr="00A07585" w:rsidRDefault="0062202F" w:rsidP="00CA12DA">
      <w:pPr>
        <w:jc w:val="both"/>
      </w:pPr>
    </w:p>
    <w:p w14:paraId="28767633" w14:textId="1D64AA5A" w:rsidR="00AB4A0D" w:rsidRPr="00C07847" w:rsidRDefault="0083695F" w:rsidP="00CA12DA">
      <w:pPr>
        <w:jc w:val="both"/>
      </w:pPr>
      <w:r>
        <w:t>No difference in early discharge rates</w:t>
      </w:r>
      <w:r w:rsidR="00AB4A0D" w:rsidRPr="00C07847">
        <w:t xml:space="preserve"> (n = 229, </w:t>
      </w:r>
      <w:r>
        <w:t xml:space="preserve">2RCTs, </w:t>
      </w:r>
      <w:r w:rsidR="00AB4A0D" w:rsidRPr="00C07847">
        <w:t>RR 0.77 CI 0.34 to 1.77)</w:t>
      </w:r>
      <w:r w:rsidR="00A07585">
        <w:t xml:space="preserve"> was found</w:t>
      </w:r>
      <w:r w:rsidR="001D39DC" w:rsidRPr="00C07847">
        <w:t xml:space="preserve">. </w:t>
      </w:r>
      <w:r w:rsidR="002038C8">
        <w:t>S</w:t>
      </w:r>
      <w:r w:rsidR="001D39DC" w:rsidRPr="00C07847">
        <w:t xml:space="preserve">ignificantly fewer delayed discharges </w:t>
      </w:r>
      <w:r w:rsidR="00A622D5">
        <w:t xml:space="preserve">were </w:t>
      </w:r>
      <w:r w:rsidR="001D39DC" w:rsidRPr="00C07847">
        <w:t>noted in the short-stay group (n = 404, 3 RCTs, RR 0.54 CI 0.33 to 0.88)</w:t>
      </w:r>
      <w:r w:rsidR="00157ABE" w:rsidRPr="00C07847">
        <w:t xml:space="preserve">, which </w:t>
      </w:r>
      <w:r w:rsidR="00A622D5">
        <w:t>agrees</w:t>
      </w:r>
      <w:r w:rsidR="00157ABE" w:rsidRPr="00C07847">
        <w:t xml:space="preserve"> with the concept of institutionalisation</w:t>
      </w:r>
      <w:r w:rsidR="00A622D5">
        <w:t>,</w:t>
      </w:r>
      <w:r w:rsidR="00116A3A">
        <w:t xml:space="preserve"> wher</w:t>
      </w:r>
      <w:r w:rsidR="00A622D5">
        <w:t>e</w:t>
      </w:r>
      <w:r w:rsidR="00116A3A">
        <w:t xml:space="preserve"> longer hospital stays make it difficult for patients to re-integrate into </w:t>
      </w:r>
      <w:r w:rsidR="00A622D5">
        <w:t>society</w:t>
      </w:r>
      <w:r w:rsidR="00157ABE" w:rsidRPr="00C07847">
        <w:t>.</w:t>
      </w:r>
      <w:r w:rsidR="001D39DC" w:rsidRPr="00C07847">
        <w:t xml:space="preserve"> </w:t>
      </w:r>
      <w:r w:rsidR="00F51297">
        <w:t>This should be interpreted with caution</w:t>
      </w:r>
      <w:r w:rsidR="00914F0B">
        <w:t>,</w:t>
      </w:r>
      <w:r w:rsidR="00F51297">
        <w:t xml:space="preserve"> though, as i</w:t>
      </w:r>
      <w:r w:rsidR="001D39DC" w:rsidRPr="00C07847">
        <w:t xml:space="preserve">ncluding data from quasi-randomised trials </w:t>
      </w:r>
      <w:r w:rsidR="00914F0B">
        <w:t>eliminated</w:t>
      </w:r>
      <w:r>
        <w:t xml:space="preserve"> this effect</w:t>
      </w:r>
      <w:r w:rsidR="00157ABE" w:rsidRPr="00C07847">
        <w:t xml:space="preserve">. Even though these studies are of </w:t>
      </w:r>
      <w:r w:rsidR="00D83B66">
        <w:t>lower</w:t>
      </w:r>
      <w:r w:rsidR="00D83B66" w:rsidRPr="00C07847">
        <w:t xml:space="preserve"> </w:t>
      </w:r>
      <w:r w:rsidR="00157ABE" w:rsidRPr="00C07847">
        <w:t xml:space="preserve">quality in terms of randomisation, it is hard to </w:t>
      </w:r>
      <w:r w:rsidR="00D13F2B" w:rsidRPr="00C07847">
        <w:t xml:space="preserve">say with certainty whether this </w:t>
      </w:r>
      <w:r w:rsidR="00914F0B">
        <w:t>explains the</w:t>
      </w:r>
      <w:r w:rsidR="00D13F2B" w:rsidRPr="00C07847">
        <w:t xml:space="preserve"> </w:t>
      </w:r>
      <w:r w:rsidR="00B77D56">
        <w:t>heterogeneity.</w:t>
      </w:r>
    </w:p>
    <w:p w14:paraId="456F79F6" w14:textId="60A69C3F" w:rsidR="0062202F" w:rsidRPr="00C07847" w:rsidRDefault="0062202F" w:rsidP="00CA12DA">
      <w:pPr>
        <w:jc w:val="both"/>
      </w:pPr>
    </w:p>
    <w:p w14:paraId="72AB907C" w14:textId="28E26683" w:rsidR="00712DF4" w:rsidRPr="00C07847" w:rsidRDefault="00E24D74" w:rsidP="00CA12DA">
      <w:pPr>
        <w:jc w:val="both"/>
      </w:pPr>
      <w:r>
        <w:t>There was</w:t>
      </w:r>
      <w:r w:rsidR="00712DF4" w:rsidRPr="00C07847">
        <w:t xml:space="preserve"> no difference in incidence of </w:t>
      </w:r>
      <w:r w:rsidR="00334AC1">
        <w:t>self-harm</w:t>
      </w:r>
      <w:r w:rsidR="00334AC1" w:rsidRPr="00C07847">
        <w:t xml:space="preserve"> </w:t>
      </w:r>
      <w:r w:rsidR="00712DF4" w:rsidRPr="00C07847">
        <w:t xml:space="preserve">episodes (n = 247, </w:t>
      </w:r>
      <w:r>
        <w:t xml:space="preserve">1 RCT, </w:t>
      </w:r>
      <w:r w:rsidR="00712DF4" w:rsidRPr="00C07847">
        <w:t xml:space="preserve">RR 0.17 CI 0.02 to 1.30). </w:t>
      </w:r>
      <w:r w:rsidR="00CA12DA">
        <w:t>A</w:t>
      </w:r>
      <w:r w:rsidR="00712DF4" w:rsidRPr="00C07847">
        <w:t xml:space="preserve">cts of </w:t>
      </w:r>
      <w:r w:rsidR="00FD1CEE">
        <w:t>self-harm</w:t>
      </w:r>
      <w:r w:rsidR="00FD1CEE" w:rsidRPr="00C07847">
        <w:t xml:space="preserve"> </w:t>
      </w:r>
      <w:r w:rsidR="00712DF4" w:rsidRPr="00C07847">
        <w:t>are more common in certain groups of patients (</w:t>
      </w:r>
      <w:proofErr w:type="gramStart"/>
      <w:r w:rsidR="00712DF4" w:rsidRPr="00C07847">
        <w:t>e.g.</w:t>
      </w:r>
      <w:proofErr w:type="gramEnd"/>
      <w:r w:rsidR="00712DF4" w:rsidRPr="00C07847">
        <w:t xml:space="preserve"> borderline personality disorder) and no </w:t>
      </w:r>
      <w:r w:rsidR="00803DEB" w:rsidRPr="00C07847">
        <w:t xml:space="preserve">association between diagnostic category and </w:t>
      </w:r>
      <w:r w:rsidR="0085784D">
        <w:t>self-harm</w:t>
      </w:r>
      <w:r w:rsidR="0085784D" w:rsidRPr="00C07847">
        <w:t xml:space="preserve"> </w:t>
      </w:r>
      <w:r w:rsidR="00803DEB" w:rsidRPr="00C07847">
        <w:t xml:space="preserve">episodes </w:t>
      </w:r>
      <w:r w:rsidR="00B77D56">
        <w:t xml:space="preserve">was </w:t>
      </w:r>
      <w:r w:rsidR="00803DEB" w:rsidRPr="00C07847">
        <w:t>reported</w:t>
      </w:r>
      <w:r w:rsidR="00CA12DA">
        <w:t xml:space="preserve"> in this study.</w:t>
      </w:r>
    </w:p>
    <w:p w14:paraId="74EF4B6B" w14:textId="37FC589C" w:rsidR="0062202F" w:rsidRPr="00C07847" w:rsidRDefault="0062202F" w:rsidP="00CA12DA">
      <w:pPr>
        <w:jc w:val="both"/>
      </w:pPr>
    </w:p>
    <w:p w14:paraId="4617F4C3" w14:textId="1FAD5515" w:rsidR="00C11B82" w:rsidRPr="00C07847" w:rsidRDefault="00F51297" w:rsidP="00CA12DA">
      <w:pPr>
        <w:jc w:val="both"/>
      </w:pPr>
      <w:r>
        <w:t>P</w:t>
      </w:r>
      <w:r w:rsidR="00803DEB" w:rsidRPr="00C07847">
        <w:t xml:space="preserve">articipants in short-stay groups were more likely to be employed at two years (n = 330, 2 RCTs, RR 0.61 CI 0.50 to 0.76, NNTB 5, CI 4 to 8). </w:t>
      </w:r>
      <w:r w:rsidR="00EC41A2" w:rsidRPr="00C07847">
        <w:t>Again,</w:t>
      </w:r>
      <w:r w:rsidR="00803DEB" w:rsidRPr="00C07847">
        <w:t xml:space="preserve"> this agrees with </w:t>
      </w:r>
      <w:r w:rsidR="00C11B82" w:rsidRPr="00C07847">
        <w:t xml:space="preserve">the </w:t>
      </w:r>
      <w:r w:rsidR="000821E7">
        <w:t>concept</w:t>
      </w:r>
      <w:r w:rsidR="00C11B82" w:rsidRPr="00C07847">
        <w:t xml:space="preserve"> of institutionalisation.</w:t>
      </w:r>
      <w:r w:rsidR="00116A3A">
        <w:t xml:space="preserve"> N</w:t>
      </w:r>
      <w:r w:rsidR="00C11B82" w:rsidRPr="00C07847">
        <w:t xml:space="preserve">o difference </w:t>
      </w:r>
      <w:r w:rsidR="00116A3A">
        <w:t>in work attendance</w:t>
      </w:r>
      <w:r w:rsidR="00C11B82" w:rsidRPr="00C07847">
        <w:t xml:space="preserve"> at either short term (three weeks) (n = 247,</w:t>
      </w:r>
      <w:r>
        <w:t xml:space="preserve"> 1RCT,</w:t>
      </w:r>
      <w:r w:rsidR="00C11B82" w:rsidRPr="00C07847">
        <w:t xml:space="preserve"> RR 1.50</w:t>
      </w:r>
      <w:r w:rsidR="000C047A">
        <w:t>,</w:t>
      </w:r>
      <w:r w:rsidR="00C11B82" w:rsidRPr="00C07847">
        <w:t xml:space="preserve"> CI 0.61 to 3.65) or medium term (four months) (n = 247, </w:t>
      </w:r>
      <w:r>
        <w:t xml:space="preserve">1RCT, </w:t>
      </w:r>
      <w:r w:rsidR="00C11B82" w:rsidRPr="00C07847">
        <w:t>RR 1.70</w:t>
      </w:r>
      <w:r w:rsidR="000C047A">
        <w:t>,</w:t>
      </w:r>
      <w:r w:rsidR="00C11B82" w:rsidRPr="00C07847">
        <w:t xml:space="preserve"> CI 0.75 to 3.85)</w:t>
      </w:r>
      <w:r w:rsidR="00914F0B">
        <w:t xml:space="preserve"> was reported</w:t>
      </w:r>
      <w:r>
        <w:t>.</w:t>
      </w:r>
    </w:p>
    <w:p w14:paraId="602CF269" w14:textId="77777777" w:rsidR="003313DA" w:rsidRPr="00C07847" w:rsidRDefault="003313DA" w:rsidP="00CA12DA">
      <w:pPr>
        <w:jc w:val="both"/>
      </w:pPr>
    </w:p>
    <w:p w14:paraId="21312FBC" w14:textId="70BDD5FF" w:rsidR="008C3086" w:rsidRDefault="00C11B82" w:rsidP="00CA12DA">
      <w:pPr>
        <w:jc w:val="both"/>
      </w:pPr>
      <w:r w:rsidRPr="00C07847">
        <w:t xml:space="preserve">Although </w:t>
      </w:r>
      <w:r w:rsidR="00914F0B">
        <w:t xml:space="preserve">the </w:t>
      </w:r>
      <w:r w:rsidRPr="00C07847">
        <w:t>Glick</w:t>
      </w:r>
      <w:r w:rsidR="00026CA1">
        <w:t xml:space="preserve"> </w:t>
      </w:r>
      <w:r w:rsidR="00026CA1" w:rsidRPr="00B63749">
        <w:rPr>
          <w:i/>
          <w:iCs/>
        </w:rPr>
        <w:t>et al</w:t>
      </w:r>
      <w:r w:rsidR="00E24D74">
        <w:t xml:space="preserve"> trial</w:t>
      </w:r>
      <w:r w:rsidRPr="00C07847">
        <w:t xml:space="preserve"> </w:t>
      </w:r>
      <w:r w:rsidR="00237B0B">
        <w:t xml:space="preserve">(Glick </w:t>
      </w:r>
      <w:r w:rsidRPr="00C07847">
        <w:t>1975</w:t>
      </w:r>
      <w:r w:rsidR="00237B0B">
        <w:t>)</w:t>
      </w:r>
      <w:r w:rsidR="000821E7">
        <w:t xml:space="preserve"> </w:t>
      </w:r>
      <w:r w:rsidRPr="00C07847">
        <w:t xml:space="preserve">reported </w:t>
      </w:r>
      <w:r w:rsidR="00E50FEA" w:rsidRPr="00C07847">
        <w:t xml:space="preserve">that the mean cost of outpatient care </w:t>
      </w:r>
      <w:r w:rsidR="00914F0B">
        <w:t>was</w:t>
      </w:r>
      <w:r w:rsidR="00E50FEA" w:rsidRPr="00C07847">
        <w:t xml:space="preserve"> higher in the short-stay group, there </w:t>
      </w:r>
      <w:r w:rsidR="00B77D56">
        <w:t>was</w:t>
      </w:r>
      <w:r w:rsidR="00E50FEA" w:rsidRPr="00C07847">
        <w:t xml:space="preserve"> no reference to </w:t>
      </w:r>
      <w:r w:rsidR="00B77D56">
        <w:t xml:space="preserve">the </w:t>
      </w:r>
      <w:r w:rsidR="00E50FEA" w:rsidRPr="00C07847">
        <w:t>statistical significance of this difference</w:t>
      </w:r>
      <w:r w:rsidR="00681DD1">
        <w:t xml:space="preserve">. </w:t>
      </w:r>
      <w:r w:rsidR="00CA12DA">
        <w:t xml:space="preserve">This </w:t>
      </w:r>
      <w:r w:rsidR="00681DD1" w:rsidRPr="00C07847">
        <w:t>could be explained by the more intensive community follow</w:t>
      </w:r>
      <w:r w:rsidR="00681DD1">
        <w:t>-</w:t>
      </w:r>
      <w:r w:rsidR="00681DD1" w:rsidRPr="00C07847">
        <w:t xml:space="preserve">up, although this was not reported in </w:t>
      </w:r>
      <w:r w:rsidR="00914F0B">
        <w:t>the</w:t>
      </w:r>
      <w:r w:rsidR="00681DD1" w:rsidRPr="00C07847">
        <w:t xml:space="preserve"> trial</w:t>
      </w:r>
      <w:r w:rsidR="00E50FEA" w:rsidRPr="00C07847">
        <w:t xml:space="preserve">. </w:t>
      </w:r>
    </w:p>
    <w:p w14:paraId="26719F89" w14:textId="77777777" w:rsidR="00B77D56" w:rsidRPr="00C07847" w:rsidRDefault="00B77D56" w:rsidP="00CA12DA">
      <w:pPr>
        <w:jc w:val="both"/>
      </w:pPr>
    </w:p>
    <w:p w14:paraId="0E926A61" w14:textId="77777777" w:rsidR="003313DA" w:rsidRPr="00C07847" w:rsidRDefault="003313DA" w:rsidP="00CA12DA">
      <w:pPr>
        <w:jc w:val="both"/>
      </w:pPr>
    </w:p>
    <w:p w14:paraId="4D1F31D2" w14:textId="56991AEB" w:rsidR="006F532C" w:rsidRPr="00B63749" w:rsidRDefault="009C1B7B" w:rsidP="00CA12DA">
      <w:pPr>
        <w:jc w:val="both"/>
        <w:rPr>
          <w:b/>
          <w:bCs/>
          <w:i/>
          <w:iCs/>
        </w:rPr>
      </w:pPr>
      <w:r w:rsidRPr="00B63749">
        <w:rPr>
          <w:b/>
          <w:bCs/>
          <w:i/>
          <w:iCs/>
        </w:rPr>
        <w:t>Discussion</w:t>
      </w:r>
    </w:p>
    <w:p w14:paraId="0A11DFE9" w14:textId="77777777" w:rsidR="0013448E" w:rsidRDefault="0013448E" w:rsidP="00CA12DA">
      <w:pPr>
        <w:jc w:val="both"/>
        <w:rPr>
          <w:b/>
          <w:bCs/>
        </w:rPr>
      </w:pPr>
    </w:p>
    <w:p w14:paraId="5E30DAD9" w14:textId="3440E5A3" w:rsidR="0013448E" w:rsidRPr="00A90F98" w:rsidRDefault="0013448E" w:rsidP="00CA12DA">
      <w:pPr>
        <w:jc w:val="both"/>
        <w:rPr>
          <w:i/>
          <w:iCs/>
        </w:rPr>
      </w:pPr>
      <w:r w:rsidRPr="00A90F98">
        <w:rPr>
          <w:i/>
          <w:iCs/>
        </w:rPr>
        <w:t>Quality of evidence</w:t>
      </w:r>
    </w:p>
    <w:p w14:paraId="134894CC" w14:textId="1722938C" w:rsidR="0013448E" w:rsidRDefault="0013448E" w:rsidP="00CA12DA">
      <w:pPr>
        <w:jc w:val="both"/>
      </w:pPr>
      <w:r w:rsidRPr="00C07847">
        <w:t xml:space="preserve">Quality of evidence was low or very low for all outcomes. Reasons </w:t>
      </w:r>
      <w:r w:rsidR="00914F0B">
        <w:t xml:space="preserve">for this </w:t>
      </w:r>
      <w:r w:rsidRPr="00C07847">
        <w:t xml:space="preserve">varied between </w:t>
      </w:r>
      <w:r w:rsidR="00914F0B">
        <w:t>a single</w:t>
      </w:r>
      <w:r w:rsidRPr="00C07847">
        <w:t xml:space="preserve"> study </w:t>
      </w:r>
      <w:r w:rsidR="00914F0B">
        <w:t>supporting</w:t>
      </w:r>
      <w:r w:rsidRPr="00C07847">
        <w:t xml:space="preserve"> finding</w:t>
      </w:r>
      <w:r>
        <w:t>s</w:t>
      </w:r>
      <w:r w:rsidRPr="00C07847">
        <w:t xml:space="preserve">, low number of participants, inconsistency between studies, </w:t>
      </w:r>
      <w:r w:rsidR="009C75D1">
        <w:t xml:space="preserve">and </w:t>
      </w:r>
      <w:r w:rsidRPr="00C07847">
        <w:t>risk of bias related to randomi</w:t>
      </w:r>
      <w:r>
        <w:t>s</w:t>
      </w:r>
      <w:r w:rsidRPr="00C07847">
        <w:t>ation, allocation concealment</w:t>
      </w:r>
      <w:r w:rsidR="000666BC">
        <w:t>,</w:t>
      </w:r>
      <w:r w:rsidRPr="00C07847">
        <w:t xml:space="preserve"> and blinding.</w:t>
      </w:r>
      <w:r>
        <w:t xml:space="preserve"> </w:t>
      </w:r>
      <w:r w:rsidRPr="00C07847">
        <w:rPr>
          <w:rFonts w:cstheme="minorHAnsi"/>
        </w:rPr>
        <w:t xml:space="preserve">The fact that these trials </w:t>
      </w:r>
      <w:r>
        <w:rPr>
          <w:rFonts w:cstheme="minorHAnsi"/>
        </w:rPr>
        <w:t>were</w:t>
      </w:r>
      <w:r w:rsidRPr="00C07847">
        <w:rPr>
          <w:rFonts w:cstheme="minorHAnsi"/>
        </w:rPr>
        <w:t xml:space="preserve"> reported before the development of the </w:t>
      </w:r>
      <w:r w:rsidRPr="00C07847">
        <w:rPr>
          <w:rFonts w:eastAsia="Times New Roman" w:cstheme="minorHAnsi"/>
          <w:color w:val="202122"/>
          <w:shd w:val="clear" w:color="auto" w:fill="FFFFFF"/>
          <w:lang w:eastAsia="en-GB"/>
        </w:rPr>
        <w:t xml:space="preserve">Consolidated Standards of Reporting Trials (CONSORT) in 2001 could explain some of the biases, particularly </w:t>
      </w:r>
      <w:r>
        <w:rPr>
          <w:rFonts w:eastAsia="Times New Roman" w:cstheme="minorHAnsi"/>
          <w:color w:val="202122"/>
          <w:shd w:val="clear" w:color="auto" w:fill="FFFFFF"/>
          <w:lang w:eastAsia="en-GB"/>
        </w:rPr>
        <w:t xml:space="preserve">the </w:t>
      </w:r>
      <w:r w:rsidRPr="00C07847">
        <w:rPr>
          <w:rFonts w:eastAsia="Times New Roman" w:cstheme="minorHAnsi"/>
          <w:color w:val="202122"/>
          <w:shd w:val="clear" w:color="auto" w:fill="FFFFFF"/>
          <w:lang w:eastAsia="en-GB"/>
        </w:rPr>
        <w:t xml:space="preserve">limited reporting of randomisation and unclear reasons for </w:t>
      </w:r>
      <w:r>
        <w:rPr>
          <w:rFonts w:eastAsia="Times New Roman" w:cstheme="minorHAnsi"/>
          <w:color w:val="202122"/>
          <w:shd w:val="clear" w:color="auto" w:fill="FFFFFF"/>
          <w:lang w:eastAsia="en-GB"/>
        </w:rPr>
        <w:t xml:space="preserve">participant </w:t>
      </w:r>
      <w:r w:rsidRPr="00C07847">
        <w:rPr>
          <w:rFonts w:eastAsia="Times New Roman" w:cstheme="minorHAnsi"/>
          <w:color w:val="202122"/>
          <w:shd w:val="clear" w:color="auto" w:fill="FFFFFF"/>
          <w:lang w:eastAsia="en-GB"/>
        </w:rPr>
        <w:t xml:space="preserve">loss </w:t>
      </w:r>
      <w:r w:rsidR="00AC33F2">
        <w:rPr>
          <w:rFonts w:eastAsia="Times New Roman" w:cstheme="minorHAnsi"/>
          <w:color w:val="202122"/>
          <w:shd w:val="clear" w:color="auto" w:fill="FFFFFF"/>
          <w:lang w:eastAsia="en-GB"/>
        </w:rPr>
        <w:t>at</w:t>
      </w:r>
      <w:r w:rsidRPr="00C07847">
        <w:rPr>
          <w:rFonts w:eastAsia="Times New Roman" w:cstheme="minorHAnsi"/>
          <w:color w:val="202122"/>
          <w:shd w:val="clear" w:color="auto" w:fill="FFFFFF"/>
          <w:lang w:eastAsia="en-GB"/>
        </w:rPr>
        <w:t xml:space="preserve"> follow</w:t>
      </w:r>
      <w:r>
        <w:rPr>
          <w:rFonts w:eastAsia="Times New Roman" w:cstheme="minorHAnsi"/>
          <w:color w:val="202122"/>
          <w:shd w:val="clear" w:color="auto" w:fill="FFFFFF"/>
          <w:lang w:eastAsia="en-GB"/>
        </w:rPr>
        <w:t>-</w:t>
      </w:r>
      <w:r w:rsidRPr="00C07847">
        <w:rPr>
          <w:rFonts w:eastAsia="Times New Roman" w:cstheme="minorHAnsi"/>
          <w:color w:val="202122"/>
          <w:shd w:val="clear" w:color="auto" w:fill="FFFFFF"/>
          <w:lang w:eastAsia="en-GB"/>
        </w:rPr>
        <w:t>up.</w:t>
      </w:r>
      <w:r>
        <w:rPr>
          <w:rFonts w:eastAsia="Times New Roman" w:cstheme="minorHAnsi"/>
          <w:color w:val="202122"/>
          <w:shd w:val="clear" w:color="auto" w:fill="FFFFFF"/>
          <w:lang w:eastAsia="en-GB"/>
        </w:rPr>
        <w:t xml:space="preserve"> </w:t>
      </w:r>
      <w:r>
        <w:t>Implementing</w:t>
      </w:r>
      <w:r w:rsidRPr="00C07847">
        <w:t xml:space="preserve"> </w:t>
      </w:r>
      <w:r w:rsidR="00C7320E">
        <w:t>reporting standards using CONSORT</w:t>
      </w:r>
      <w:r w:rsidRPr="00C07847">
        <w:t xml:space="preserve"> will, in a way, </w:t>
      </w:r>
      <w:r>
        <w:t xml:space="preserve">also </w:t>
      </w:r>
      <w:r w:rsidRPr="00C07847">
        <w:t>improve the design of clinical trials.</w:t>
      </w:r>
    </w:p>
    <w:p w14:paraId="34E1A1A7" w14:textId="4CDAF85A" w:rsidR="009C1B7B" w:rsidRDefault="009C1B7B" w:rsidP="00CA12DA">
      <w:pPr>
        <w:jc w:val="both"/>
      </w:pPr>
    </w:p>
    <w:p w14:paraId="19CC06DF" w14:textId="433060DE" w:rsidR="00D06A58" w:rsidRDefault="00D06A58" w:rsidP="00CA12DA">
      <w:pPr>
        <w:jc w:val="both"/>
      </w:pPr>
    </w:p>
    <w:p w14:paraId="13D1587F" w14:textId="77777777" w:rsidR="00500585" w:rsidRPr="00A90F98" w:rsidRDefault="00500585" w:rsidP="00CA12DA">
      <w:pPr>
        <w:jc w:val="both"/>
        <w:rPr>
          <w:i/>
          <w:iCs/>
        </w:rPr>
      </w:pPr>
      <w:r w:rsidRPr="00A90F98">
        <w:rPr>
          <w:i/>
          <w:iCs/>
        </w:rPr>
        <w:t>Participants</w:t>
      </w:r>
    </w:p>
    <w:p w14:paraId="613CCD3C" w14:textId="51A70840" w:rsidR="00500585" w:rsidRDefault="0073196F" w:rsidP="00CA12DA">
      <w:pPr>
        <w:jc w:val="both"/>
      </w:pPr>
      <w:r>
        <w:t>The broad definition of participants</w:t>
      </w:r>
      <w:r w:rsidR="00500585">
        <w:t xml:space="preserve"> included different diagnostic categories. </w:t>
      </w:r>
      <w:r w:rsidR="00500585" w:rsidRPr="00C07847">
        <w:t>There was no clear definition or cut-off for severity, and data from trials were insufficient to report on subgroups with similar condition</w:t>
      </w:r>
      <w:r>
        <w:t>s</w:t>
      </w:r>
      <w:r w:rsidR="000B07D1">
        <w:t xml:space="preserve"> or</w:t>
      </w:r>
      <w:r w:rsidR="00500585" w:rsidRPr="00C07847">
        <w:t xml:space="preserve"> severit</w:t>
      </w:r>
      <w:r>
        <w:t>ies</w:t>
      </w:r>
      <w:r w:rsidR="00500585" w:rsidRPr="00C07847">
        <w:t xml:space="preserve">. </w:t>
      </w:r>
      <w:r w:rsidR="00500585">
        <w:t>This is important as different psychiatric diagnoses ha</w:t>
      </w:r>
      <w:r>
        <w:t>ve</w:t>
      </w:r>
      <w:r w:rsidR="00500585">
        <w:t xml:space="preserve"> different care needs and different prognos</w:t>
      </w:r>
      <w:r>
        <w:t>e</w:t>
      </w:r>
      <w:r w:rsidR="00500585">
        <w:t>s. For example, patients</w:t>
      </w:r>
      <w:r w:rsidR="00500585" w:rsidRPr="005D00A7">
        <w:t xml:space="preserve"> with </w:t>
      </w:r>
      <w:r w:rsidR="00500585">
        <w:t>severe mental illness</w:t>
      </w:r>
      <w:r w:rsidR="00500585" w:rsidRPr="005D00A7">
        <w:t xml:space="preserve"> with prominent depressive features</w:t>
      </w:r>
      <w:r w:rsidR="00500585">
        <w:t xml:space="preserve"> are at higher</w:t>
      </w:r>
      <w:r w:rsidR="00500585" w:rsidRPr="005D00A7">
        <w:t xml:space="preserve"> short-term risk for suicide</w:t>
      </w:r>
      <w:r w:rsidR="00500585">
        <w:t xml:space="preserve"> following discharge (</w:t>
      </w:r>
      <w:proofErr w:type="spellStart"/>
      <w:r w:rsidR="00500585">
        <w:t>Olfson</w:t>
      </w:r>
      <w:proofErr w:type="spellEnd"/>
      <w:r w:rsidR="00500585">
        <w:t xml:space="preserve"> 2016).</w:t>
      </w:r>
      <w:r w:rsidR="005F1D26">
        <w:t xml:space="preserve"> </w:t>
      </w:r>
    </w:p>
    <w:p w14:paraId="71DEBE69" w14:textId="41FBE9AF" w:rsidR="005F1D26" w:rsidRDefault="005F1D26" w:rsidP="00CA12DA">
      <w:pPr>
        <w:jc w:val="both"/>
      </w:pPr>
      <w:r>
        <w:t xml:space="preserve">The </w:t>
      </w:r>
      <w:r w:rsidRPr="00C07847">
        <w:t>Health of the Nation Outcome Scale (</w:t>
      </w:r>
      <w:proofErr w:type="spellStart"/>
      <w:r w:rsidRPr="00C07847">
        <w:t>HoNOS</w:t>
      </w:r>
      <w:proofErr w:type="spellEnd"/>
      <w:r w:rsidRPr="00C07847">
        <w:t xml:space="preserve">) (Wing 1998) [Box </w:t>
      </w:r>
      <w:r w:rsidR="006F1421">
        <w:t>5</w:t>
      </w:r>
      <w:r w:rsidRPr="00C07847">
        <w:t xml:space="preserve">] could </w:t>
      </w:r>
      <w:r w:rsidR="00CA12DA">
        <w:t>provide</w:t>
      </w:r>
      <w:r w:rsidRPr="00C07847">
        <w:t xml:space="preserve"> </w:t>
      </w:r>
      <w:r w:rsidR="0073196F">
        <w:t>an</w:t>
      </w:r>
      <w:r w:rsidRPr="00C07847">
        <w:t xml:space="preserve"> answer to the subjective description of severity.</w:t>
      </w:r>
    </w:p>
    <w:p w14:paraId="450B37FA" w14:textId="650F5644" w:rsidR="00F44AEE" w:rsidRPr="00C07847" w:rsidRDefault="00F44AEE" w:rsidP="00CA12DA">
      <w:pPr>
        <w:jc w:val="both"/>
      </w:pPr>
      <w:r>
        <w:t>Matching participants is also essential to avoid bias</w:t>
      </w:r>
      <w:r w:rsidR="00AB2B78">
        <w:t xml:space="preserve"> [Box</w:t>
      </w:r>
      <w:r w:rsidR="00A13E8E">
        <w:t xml:space="preserve"> </w:t>
      </w:r>
      <w:r w:rsidR="006F1421">
        <w:t>6</w:t>
      </w:r>
      <w:r w:rsidR="00AB2B78">
        <w:t>]</w:t>
      </w:r>
      <w:r>
        <w:t xml:space="preserve">. The Glick </w:t>
      </w:r>
      <w:r w:rsidRPr="00B63749">
        <w:rPr>
          <w:i/>
          <w:iCs/>
        </w:rPr>
        <w:t>et al</w:t>
      </w:r>
      <w:r w:rsidR="0073196F">
        <w:t xml:space="preserve"> trial</w:t>
      </w:r>
      <w:r>
        <w:t xml:space="preserve"> (</w:t>
      </w:r>
      <w:r w:rsidR="00237B0B">
        <w:t xml:space="preserve">Glick </w:t>
      </w:r>
      <w:r>
        <w:t xml:space="preserve">1975) </w:t>
      </w:r>
      <w:r w:rsidRPr="005C5F9C">
        <w:t>reported</w:t>
      </w:r>
      <w:r>
        <w:t xml:space="preserve"> </w:t>
      </w:r>
      <w:r w:rsidRPr="005C5F9C">
        <w:t xml:space="preserve">important differences </w:t>
      </w:r>
      <w:r w:rsidR="008F6632">
        <w:t>between groups</w:t>
      </w:r>
      <w:r w:rsidR="0073196F">
        <w:t>,</w:t>
      </w:r>
      <w:r w:rsidR="008F6632">
        <w:t xml:space="preserve"> </w:t>
      </w:r>
      <w:r w:rsidRPr="005C5F9C">
        <w:t xml:space="preserve">including education, socio-economic status, pre-morbid adjustment, mean dosage of chlorpromazine equivalent. Authors found it difficult to estimate the degree of “confounding effect” </w:t>
      </w:r>
      <w:r w:rsidR="008F6632">
        <w:t>exerted by these differences</w:t>
      </w:r>
      <w:r w:rsidRPr="005C5F9C">
        <w:t xml:space="preserve">. Statistical correction for a confounding variable is theoretically possible through regression analysis, but there was no indication that this </w:t>
      </w:r>
      <w:r w:rsidR="008F6632">
        <w:t>was</w:t>
      </w:r>
      <w:r w:rsidRPr="005C5F9C">
        <w:t xml:space="preserve"> attempted.</w:t>
      </w:r>
    </w:p>
    <w:p w14:paraId="251B7BF4" w14:textId="07806581" w:rsidR="00EA03C6" w:rsidRDefault="00EA03C6" w:rsidP="00CA12DA">
      <w:pPr>
        <w:jc w:val="both"/>
      </w:pPr>
    </w:p>
    <w:p w14:paraId="63C2C494" w14:textId="54159311" w:rsidR="00C7281C" w:rsidRPr="00C7320E" w:rsidRDefault="00C7281C" w:rsidP="00CA12DA">
      <w:pPr>
        <w:jc w:val="both"/>
        <w:rPr>
          <w:i/>
          <w:iCs/>
        </w:rPr>
      </w:pPr>
      <w:r w:rsidRPr="00A90F98">
        <w:rPr>
          <w:i/>
          <w:iCs/>
        </w:rPr>
        <w:t xml:space="preserve">Search </w:t>
      </w:r>
      <w:r w:rsidR="000666BC">
        <w:rPr>
          <w:i/>
          <w:iCs/>
        </w:rPr>
        <w:t>s</w:t>
      </w:r>
      <w:r w:rsidRPr="00C7320E">
        <w:rPr>
          <w:i/>
          <w:iCs/>
        </w:rPr>
        <w:t>trategy</w:t>
      </w:r>
    </w:p>
    <w:p w14:paraId="54F1EB39" w14:textId="75179929" w:rsidR="00C7281C" w:rsidRPr="00C07847" w:rsidRDefault="006D501A" w:rsidP="00CA12DA">
      <w:pPr>
        <w:jc w:val="both"/>
      </w:pPr>
      <w:r>
        <w:t>O</w:t>
      </w:r>
      <w:r w:rsidR="00C7281C" w:rsidRPr="00C07847">
        <w:t xml:space="preserve">ther strategies to make a thorough search for trials that </w:t>
      </w:r>
      <w:r>
        <w:t xml:space="preserve">the </w:t>
      </w:r>
      <w:r w:rsidR="00C7281C" w:rsidRPr="00C07847">
        <w:t xml:space="preserve">authors </w:t>
      </w:r>
      <w:r w:rsidR="00C7281C">
        <w:t>should have considered</w:t>
      </w:r>
      <w:r w:rsidR="00C7281C" w:rsidRPr="00C07847">
        <w:t xml:space="preserve"> </w:t>
      </w:r>
      <w:r w:rsidR="00DB486B" w:rsidRPr="00C07847">
        <w:t>include</w:t>
      </w:r>
      <w:r w:rsidR="00C7281C" w:rsidRPr="00C07847">
        <w:t xml:space="preserve"> </w:t>
      </w:r>
      <w:r w:rsidR="00C7281C">
        <w:t>f</w:t>
      </w:r>
      <w:r w:rsidR="00C7281C" w:rsidRPr="00C07847">
        <w:t xml:space="preserve">oreign language literature, </w:t>
      </w:r>
      <w:r w:rsidR="00C7281C">
        <w:t>g</w:t>
      </w:r>
      <w:r w:rsidR="00C7281C" w:rsidRPr="00C07847">
        <w:t xml:space="preserve">rey literature, and references of references. Foreign language literature is particularly important </w:t>
      </w:r>
      <w:r>
        <w:t>here</w:t>
      </w:r>
      <w:r w:rsidR="00C7281C" w:rsidRPr="00C07847">
        <w:t>, considering the closure of large mental health institutions in the North America and Europe since the 1960s.</w:t>
      </w:r>
    </w:p>
    <w:p w14:paraId="6970B9AD" w14:textId="5BB5C569" w:rsidR="00B6477B" w:rsidRDefault="00B6477B" w:rsidP="00CA12DA">
      <w:pPr>
        <w:jc w:val="both"/>
      </w:pPr>
    </w:p>
    <w:p w14:paraId="13F20FD2" w14:textId="5AB7E4FE" w:rsidR="00C60669" w:rsidRPr="00C7320E" w:rsidRDefault="00C60669" w:rsidP="00CA12DA">
      <w:pPr>
        <w:jc w:val="both"/>
        <w:rPr>
          <w:i/>
          <w:iCs/>
        </w:rPr>
      </w:pPr>
      <w:r w:rsidRPr="00C7320E">
        <w:rPr>
          <w:i/>
          <w:iCs/>
        </w:rPr>
        <w:t>Small study effect</w:t>
      </w:r>
    </w:p>
    <w:p w14:paraId="209FE9CD" w14:textId="6F6C810A" w:rsidR="00B6477B" w:rsidRPr="00C07847" w:rsidRDefault="00B6477B" w:rsidP="002D1554">
      <w:pPr>
        <w:jc w:val="both"/>
      </w:pPr>
      <w:r w:rsidRPr="00C07847">
        <w:t xml:space="preserve">Since </w:t>
      </w:r>
      <w:r>
        <w:t>fewer</w:t>
      </w:r>
      <w:r w:rsidRPr="00C07847">
        <w:t xml:space="preserve"> than 10 studies were included in this review, using funnel plot to assess for reporting/publication bias was not appropriate </w:t>
      </w:r>
      <w:r w:rsidRPr="00444A94">
        <w:t>(Higgins 2020).</w:t>
      </w:r>
      <w:r w:rsidRPr="00C07847">
        <w:t xml:space="preserve"> Such bias could lead to ‘small-study effect’</w:t>
      </w:r>
      <w:r>
        <w:t>,</w:t>
      </w:r>
      <w:r w:rsidRPr="00C07847">
        <w:t xml:space="preserve"> a phenomenon in which estimates of intervention effects in small studies tend to be greater than in large ones. Small study effects </w:t>
      </w:r>
      <w:r>
        <w:t>are</w:t>
      </w:r>
      <w:r w:rsidRPr="00C07847">
        <w:t xml:space="preserve"> specifically relevant to this review, given the large difference in sample size between some studies</w:t>
      </w:r>
      <w:r w:rsidR="00E96A8B">
        <w:t>. T</w:t>
      </w:r>
      <w:r w:rsidRPr="00C07847">
        <w:t xml:space="preserve">he random effects model </w:t>
      </w:r>
      <w:r w:rsidR="002D1554">
        <w:t>weigh</w:t>
      </w:r>
      <w:r w:rsidR="00AF4FE0">
        <w:t>s</w:t>
      </w:r>
      <w:r w:rsidR="002D1554">
        <w:t xml:space="preserve"> the studies relatively equally (Higgins 2020)</w:t>
      </w:r>
      <w:r w:rsidRPr="00C07847">
        <w:t>, which could enhance the “small-study effect”</w:t>
      </w:r>
      <w:r w:rsidR="008F6632">
        <w:t>,</w:t>
      </w:r>
      <w:r w:rsidR="002D1554">
        <w:t xml:space="preserve"> an advantage for using fixed effect model.</w:t>
      </w:r>
      <w:r w:rsidR="00A038CD">
        <w:t xml:space="preserve"> It would have been helpful if results were expressed using both models to see if such effect </w:t>
      </w:r>
      <w:proofErr w:type="gramStart"/>
      <w:r w:rsidR="00AF4FE0">
        <w:t>was</w:t>
      </w:r>
      <w:proofErr w:type="gramEnd"/>
      <w:r w:rsidR="00AF4FE0">
        <w:t xml:space="preserve"> </w:t>
      </w:r>
      <w:r w:rsidR="00A038CD">
        <w:t>present.</w:t>
      </w:r>
    </w:p>
    <w:p w14:paraId="5F4C060E" w14:textId="77777777" w:rsidR="00B6477B" w:rsidRPr="00C07847" w:rsidRDefault="00B6477B" w:rsidP="00CA12DA">
      <w:pPr>
        <w:jc w:val="both"/>
      </w:pPr>
    </w:p>
    <w:p w14:paraId="50986BD4" w14:textId="309F53D8" w:rsidR="00F51297" w:rsidRPr="00C7320E" w:rsidRDefault="00B6477B" w:rsidP="00CA12DA">
      <w:pPr>
        <w:jc w:val="both"/>
      </w:pPr>
      <w:r w:rsidRPr="00C7320E">
        <w:rPr>
          <w:i/>
          <w:iCs/>
        </w:rPr>
        <w:t>Heterogeneity</w:t>
      </w:r>
    </w:p>
    <w:p w14:paraId="085A0015" w14:textId="11F84507" w:rsidR="003A3DF1" w:rsidRDefault="00F51297" w:rsidP="00CA12DA">
      <w:pPr>
        <w:jc w:val="both"/>
      </w:pPr>
      <w:r>
        <w:t>H</w:t>
      </w:r>
      <w:r w:rsidR="00A038CD">
        <w:t>eterogeneity was observed in the pooled analysis of readmission</w:t>
      </w:r>
      <w:r w:rsidR="00AB2B78">
        <w:t xml:space="preserve"> rates. </w:t>
      </w:r>
      <w:r w:rsidR="003A3DF1" w:rsidRPr="009E7692">
        <w:t xml:space="preserve">Considering that Kennedy and </w:t>
      </w:r>
      <w:proofErr w:type="spellStart"/>
      <w:r w:rsidR="003A3DF1" w:rsidRPr="009E7692">
        <w:t>Hird</w:t>
      </w:r>
      <w:proofErr w:type="spellEnd"/>
      <w:r w:rsidR="003A3DF1" w:rsidRPr="009E7692">
        <w:t xml:space="preserve"> (</w:t>
      </w:r>
      <w:r w:rsidR="00237B0B">
        <w:t xml:space="preserve">Kennedy </w:t>
      </w:r>
      <w:r w:rsidR="003A3DF1" w:rsidRPr="009E7692">
        <w:t>1980)</w:t>
      </w:r>
      <w:r w:rsidR="00AB2B78">
        <w:t xml:space="preserve"> trial</w:t>
      </w:r>
      <w:r w:rsidR="003A3DF1" w:rsidRPr="009E7692">
        <w:t xml:space="preserve"> is a much smaller study than Burhan </w:t>
      </w:r>
      <w:r w:rsidR="002D1554">
        <w:t>(</w:t>
      </w:r>
      <w:r w:rsidR="00237B0B">
        <w:t xml:space="preserve">Burhan </w:t>
      </w:r>
      <w:r w:rsidR="003A3DF1" w:rsidRPr="009E7692">
        <w:t xml:space="preserve">1969) </w:t>
      </w:r>
      <w:r w:rsidR="00AF4FE0">
        <w:t>trial and</w:t>
      </w:r>
      <w:r w:rsidR="003A3DF1" w:rsidRPr="009E7692">
        <w:t xml:space="preserve"> </w:t>
      </w:r>
      <w:r w:rsidR="00C3164D">
        <w:t>included different categories of patients</w:t>
      </w:r>
      <w:r w:rsidR="003A3DF1" w:rsidRPr="009E7692">
        <w:t xml:space="preserve"> (patients with organic brains diseases and alcohol problems), </w:t>
      </w:r>
      <w:r w:rsidR="00C3164D">
        <w:t>clinical significance should be interpreted in that light</w:t>
      </w:r>
      <w:r w:rsidR="003A3DF1" w:rsidRPr="009E7692">
        <w:t>.</w:t>
      </w:r>
      <w:r w:rsidR="003A3DF1">
        <w:t xml:space="preserve"> </w:t>
      </w:r>
    </w:p>
    <w:p w14:paraId="67746573" w14:textId="77777777" w:rsidR="00725859" w:rsidRDefault="00725859" w:rsidP="00CA12DA">
      <w:pPr>
        <w:jc w:val="both"/>
      </w:pPr>
    </w:p>
    <w:p w14:paraId="5318EB75" w14:textId="77777777" w:rsidR="00725859" w:rsidRPr="00C7320E" w:rsidRDefault="00725859" w:rsidP="00725859">
      <w:pPr>
        <w:jc w:val="both"/>
        <w:rPr>
          <w:i/>
          <w:iCs/>
        </w:rPr>
      </w:pPr>
      <w:r w:rsidRPr="00C7320E">
        <w:rPr>
          <w:i/>
          <w:iCs/>
        </w:rPr>
        <w:t>External validity: Old evidence for current practice</w:t>
      </w:r>
    </w:p>
    <w:p w14:paraId="72C1A77D" w14:textId="70CED317" w:rsidR="00725859" w:rsidRDefault="00725859" w:rsidP="00725859">
      <w:pPr>
        <w:jc w:val="both"/>
      </w:pPr>
      <w:r w:rsidRPr="00C07847">
        <w:t xml:space="preserve">A striking observation in </w:t>
      </w:r>
      <w:r>
        <w:t>the</w:t>
      </w:r>
      <w:r w:rsidRPr="00C07847">
        <w:t xml:space="preserve"> Cochrane review is the age of the trials</w:t>
      </w:r>
      <w:r>
        <w:t xml:space="preserve"> </w:t>
      </w:r>
      <w:r w:rsidRPr="00C07847">
        <w:t>(1960-1980)</w:t>
      </w:r>
      <w:r>
        <w:t>. T</w:t>
      </w:r>
      <w:r w:rsidRPr="00C07847">
        <w:t>he</w:t>
      </w:r>
      <w:r w:rsidR="00AF4FE0">
        <w:t xml:space="preserve"> more recent</w:t>
      </w:r>
      <w:r w:rsidRPr="00C07847">
        <w:t xml:space="preserve"> change from large psychiatr</w:t>
      </w:r>
      <w:r>
        <w:t>ic</w:t>
      </w:r>
      <w:r w:rsidRPr="00C07847">
        <w:t xml:space="preserve"> institutions to small</w:t>
      </w:r>
      <w:r w:rsidR="00AF4FE0">
        <w:t>er</w:t>
      </w:r>
      <w:r w:rsidRPr="00C07847">
        <w:t xml:space="preserve"> psychiatr</w:t>
      </w:r>
      <w:r w:rsidR="00AF4FE0">
        <w:t>ic</w:t>
      </w:r>
      <w:r w:rsidRPr="00C07847">
        <w:t xml:space="preserve"> units</w:t>
      </w:r>
      <w:r>
        <w:t xml:space="preserve">, and the reduction of mental health bed numbers </w:t>
      </w:r>
      <w:r w:rsidR="00AF4FE0">
        <w:t xml:space="preserve">highlights that </w:t>
      </w:r>
      <w:r>
        <w:t xml:space="preserve">the current practice of psychiatry is </w:t>
      </w:r>
      <w:proofErr w:type="gramStart"/>
      <w:r>
        <w:t>different</w:t>
      </w:r>
      <w:proofErr w:type="gramEnd"/>
      <w:r>
        <w:t xml:space="preserve"> and community mental health services are utilised more efficiently. New studies in the current </w:t>
      </w:r>
      <w:r w:rsidR="00AF4FE0">
        <w:t xml:space="preserve">circumstances </w:t>
      </w:r>
      <w:r>
        <w:t xml:space="preserve">will better reflect the outcomes – or shortcomings – of </w:t>
      </w:r>
      <w:r w:rsidR="00AF4FE0">
        <w:t xml:space="preserve">the proposed </w:t>
      </w:r>
      <w:r>
        <w:t>interventions.</w:t>
      </w:r>
    </w:p>
    <w:p w14:paraId="0A435D7A" w14:textId="77777777" w:rsidR="00725859" w:rsidRPr="00C07847" w:rsidRDefault="00725859" w:rsidP="00725859">
      <w:pPr>
        <w:jc w:val="both"/>
      </w:pPr>
    </w:p>
    <w:p w14:paraId="5565B68F" w14:textId="556AAB04" w:rsidR="00725859" w:rsidRDefault="00725859" w:rsidP="00725859">
      <w:pPr>
        <w:jc w:val="both"/>
      </w:pPr>
      <w:r>
        <w:t xml:space="preserve">Not only the studies </w:t>
      </w:r>
      <w:r w:rsidR="00AF4FE0">
        <w:t xml:space="preserve">were </w:t>
      </w:r>
      <w:r>
        <w:t>old</w:t>
      </w:r>
      <w:r w:rsidR="00AF4FE0">
        <w:t xml:space="preserve">: </w:t>
      </w:r>
      <w:r>
        <w:t xml:space="preserve">the review itself was last updated in 2012. </w:t>
      </w:r>
      <w:r w:rsidR="00AF4FE0">
        <w:t>Is</w:t>
      </w:r>
      <w:r>
        <w:t xml:space="preserve"> there </w:t>
      </w:r>
      <w:r w:rsidR="00AF4FE0">
        <w:t xml:space="preserve">any </w:t>
      </w:r>
      <w:r>
        <w:t>new</w:t>
      </w:r>
      <w:r w:rsidR="00AF4FE0">
        <w:t>er</w:t>
      </w:r>
      <w:r>
        <w:t xml:space="preserve"> research in this area? Searching PubMed using similar parameters to the review revealed no studies comparing outcomes in the two interventions. Research in this area is mainly focused on factors affecting length of admission and readmission. Obviously, this is not a comprehensive search, but it </w:t>
      </w:r>
      <w:r w:rsidR="00AF4FE0">
        <w:t xml:space="preserve">suggests </w:t>
      </w:r>
      <w:r>
        <w:t xml:space="preserve">a </w:t>
      </w:r>
      <w:r w:rsidR="00AF4FE0">
        <w:t xml:space="preserve">dearth </w:t>
      </w:r>
      <w:r>
        <w:t xml:space="preserve">of </w:t>
      </w:r>
      <w:r w:rsidR="00AF4FE0">
        <w:t xml:space="preserve">research </w:t>
      </w:r>
      <w:r>
        <w:t>in this area</w:t>
      </w:r>
      <w:r w:rsidR="00AF4FE0">
        <w:t xml:space="preserve"> – confirming what had already been</w:t>
      </w:r>
      <w:r>
        <w:t xml:space="preserve"> noted when two updates of the Cochrane review in 2007 and 2012 failed to identify any new study. The lack of standard definitions for short</w:t>
      </w:r>
      <w:r w:rsidR="00AF4FE0">
        <w:t>-</w:t>
      </w:r>
      <w:r>
        <w:t xml:space="preserve"> and long</w:t>
      </w:r>
      <w:r w:rsidR="00AF4FE0">
        <w:t>-</w:t>
      </w:r>
      <w:r>
        <w:t xml:space="preserve">term admission, the pressure on beds mentioned above, and the difference in presentation and outcome of different psychiatric diagnoses could provide an explanation for the paucity of evidence available. </w:t>
      </w:r>
    </w:p>
    <w:p w14:paraId="2FF65A11" w14:textId="77777777" w:rsidR="00725859" w:rsidRDefault="00725859" w:rsidP="00CA12DA">
      <w:pPr>
        <w:jc w:val="both"/>
      </w:pPr>
    </w:p>
    <w:p w14:paraId="5D0C5758" w14:textId="56D218F9" w:rsidR="00F51297" w:rsidRPr="0052473B" w:rsidRDefault="00F51297" w:rsidP="00CA12DA">
      <w:pPr>
        <w:jc w:val="both"/>
        <w:rPr>
          <w:i/>
          <w:iCs/>
        </w:rPr>
      </w:pPr>
      <w:r w:rsidRPr="0052473B">
        <w:rPr>
          <w:i/>
          <w:iCs/>
        </w:rPr>
        <w:t xml:space="preserve">Cost of </w:t>
      </w:r>
      <w:r w:rsidR="00AF4FE0">
        <w:rPr>
          <w:i/>
          <w:iCs/>
        </w:rPr>
        <w:t>c</w:t>
      </w:r>
      <w:r w:rsidR="00AF4FE0" w:rsidRPr="0052473B">
        <w:rPr>
          <w:i/>
          <w:iCs/>
        </w:rPr>
        <w:t>are</w:t>
      </w:r>
    </w:p>
    <w:p w14:paraId="1AEDF5BF" w14:textId="1FDAF105" w:rsidR="00F51297" w:rsidRDefault="00F51297" w:rsidP="00CA12DA">
      <w:pPr>
        <w:jc w:val="both"/>
      </w:pPr>
      <w:r w:rsidRPr="00F51297">
        <w:t>No trial reported the cost of inpatient stay, indirect costs (</w:t>
      </w:r>
      <w:r w:rsidR="00B032A6">
        <w:t>like</w:t>
      </w:r>
      <w:r w:rsidRPr="00F51297">
        <w:t xml:space="preserve"> travel)</w:t>
      </w:r>
      <w:r w:rsidR="00AF4FE0">
        <w:t>,</w:t>
      </w:r>
      <w:r w:rsidRPr="00F51297">
        <w:t xml:space="preserve"> and intangible costs (such as inconvenience). </w:t>
      </w:r>
      <w:r w:rsidR="00B032A6">
        <w:t>It</w:t>
      </w:r>
      <w:r w:rsidRPr="00F51297">
        <w:t xml:space="preserve"> is worth noting the exclusion of four trials in the latest update because they compared day hospital care with inpatient stay and/or focused on ‘</w:t>
      </w:r>
      <w:r w:rsidRPr="00F51297">
        <w:rPr>
          <w:i/>
          <w:iCs/>
        </w:rPr>
        <w:t>economic evaluation</w:t>
      </w:r>
      <w:r w:rsidRPr="00F51297">
        <w:t>’. Data from these trials however could shed some light on the economic aspects.</w:t>
      </w:r>
    </w:p>
    <w:p w14:paraId="75713007" w14:textId="77777777" w:rsidR="00725859" w:rsidRDefault="00725859" w:rsidP="00CA12DA">
      <w:pPr>
        <w:jc w:val="both"/>
      </w:pPr>
    </w:p>
    <w:p w14:paraId="03F8405F" w14:textId="73460D8C" w:rsidR="002B5921" w:rsidRPr="00C07847" w:rsidRDefault="002B5921" w:rsidP="00CA12DA">
      <w:pPr>
        <w:jc w:val="both"/>
      </w:pPr>
    </w:p>
    <w:p w14:paraId="65CA34C8" w14:textId="7887FB68" w:rsidR="002B5921" w:rsidRDefault="0052473B" w:rsidP="00CA12DA">
      <w:pPr>
        <w:jc w:val="both"/>
        <w:rPr>
          <w:b/>
          <w:bCs/>
          <w:i/>
          <w:iCs/>
        </w:rPr>
      </w:pPr>
      <w:r>
        <w:rPr>
          <w:b/>
          <w:bCs/>
          <w:i/>
          <w:iCs/>
          <w:lang w:val="en-US"/>
        </w:rPr>
        <w:t xml:space="preserve">Conclusion: </w:t>
      </w:r>
      <w:r w:rsidR="00384A3E">
        <w:rPr>
          <w:b/>
          <w:bCs/>
          <w:i/>
          <w:iCs/>
        </w:rPr>
        <w:t>Is</w:t>
      </w:r>
      <w:r w:rsidR="000F50CE" w:rsidRPr="0052473B">
        <w:rPr>
          <w:b/>
          <w:bCs/>
          <w:i/>
          <w:iCs/>
        </w:rPr>
        <w:t xml:space="preserve"> the available evidence sufficient for clinical practice?</w:t>
      </w:r>
    </w:p>
    <w:p w14:paraId="504C9137" w14:textId="77777777" w:rsidR="00AF4FE0" w:rsidRPr="0052473B" w:rsidRDefault="00AF4FE0" w:rsidP="00CA12DA">
      <w:pPr>
        <w:jc w:val="both"/>
        <w:rPr>
          <w:b/>
          <w:bCs/>
          <w:i/>
          <w:iCs/>
        </w:rPr>
      </w:pPr>
    </w:p>
    <w:p w14:paraId="4DC62A17" w14:textId="13B392C3" w:rsidR="00C07847" w:rsidRDefault="00C07847" w:rsidP="00CA12DA">
      <w:pPr>
        <w:jc w:val="both"/>
      </w:pPr>
      <w:r>
        <w:t>This</w:t>
      </w:r>
      <w:r w:rsidR="00641A3B">
        <w:t xml:space="preserve"> Cochrane review (Babalola 2014) provides </w:t>
      </w:r>
      <w:r w:rsidR="008337EA">
        <w:t>low-quality</w:t>
      </w:r>
      <w:r w:rsidR="00641A3B">
        <w:t xml:space="preserve"> evidence that short </w:t>
      </w:r>
      <w:r w:rsidR="001776EA">
        <w:t>admission</w:t>
      </w:r>
      <w:r w:rsidR="00641A3B">
        <w:t xml:space="preserve"> does not increase the risk of death, </w:t>
      </w:r>
      <w:r w:rsidR="00226B98">
        <w:t>readmission,</w:t>
      </w:r>
      <w:r w:rsidR="001776EA">
        <w:t xml:space="preserve"> </w:t>
      </w:r>
      <w:r w:rsidR="00226B98">
        <w:t xml:space="preserve">worsening of mental state or </w:t>
      </w:r>
      <w:r w:rsidR="001776EA">
        <w:t xml:space="preserve">reduced </w:t>
      </w:r>
      <w:r w:rsidR="00226B98">
        <w:t xml:space="preserve">work attendance in comparison to long </w:t>
      </w:r>
      <w:r w:rsidR="001776EA">
        <w:t>admission</w:t>
      </w:r>
      <w:r w:rsidR="00226B98">
        <w:t xml:space="preserve">. There is </w:t>
      </w:r>
      <w:r w:rsidR="002A6B3D">
        <w:t xml:space="preserve">also </w:t>
      </w:r>
      <w:r w:rsidR="00226B98">
        <w:t xml:space="preserve">limited evidence that short admission could </w:t>
      </w:r>
      <w:r w:rsidR="00662828">
        <w:t>indeed</w:t>
      </w:r>
      <w:r w:rsidR="00226B98">
        <w:t xml:space="preserve"> </w:t>
      </w:r>
      <w:r w:rsidR="00265B72">
        <w:t xml:space="preserve">be associated with </w:t>
      </w:r>
      <w:r w:rsidR="00662828">
        <w:t>a lower</w:t>
      </w:r>
      <w:r w:rsidR="00226B98">
        <w:t xml:space="preserve"> </w:t>
      </w:r>
      <w:r w:rsidR="00265B72">
        <w:t xml:space="preserve">risk of </w:t>
      </w:r>
      <w:r w:rsidR="00226B98">
        <w:t xml:space="preserve">unemployment, and result in </w:t>
      </w:r>
      <w:r w:rsidR="00662828">
        <w:t>reduced</w:t>
      </w:r>
      <w:r w:rsidR="00226B98">
        <w:t xml:space="preserve"> delay</w:t>
      </w:r>
      <w:r w:rsidR="00662828">
        <w:t>s</w:t>
      </w:r>
      <w:r w:rsidR="00226B98">
        <w:t xml:space="preserve"> in discharge from hospitals. </w:t>
      </w:r>
    </w:p>
    <w:p w14:paraId="591ED1FB" w14:textId="77777777" w:rsidR="00EE3D6A" w:rsidRDefault="00EE3D6A" w:rsidP="00CA12DA">
      <w:pPr>
        <w:jc w:val="both"/>
      </w:pPr>
    </w:p>
    <w:p w14:paraId="1957C64F" w14:textId="51D99AF1" w:rsidR="006E0A53" w:rsidRDefault="00DA2DAD" w:rsidP="00CA12DA">
      <w:pPr>
        <w:jc w:val="both"/>
      </w:pPr>
      <w:r w:rsidRPr="00C07847">
        <w:t>Th</w:t>
      </w:r>
      <w:r w:rsidR="00662828">
        <w:t>is</w:t>
      </w:r>
      <w:r w:rsidRPr="00C07847">
        <w:t xml:space="preserve"> evidence is </w:t>
      </w:r>
      <w:r w:rsidR="006E2883">
        <w:t xml:space="preserve">reassuring </w:t>
      </w:r>
      <w:r w:rsidR="00662828">
        <w:t xml:space="preserve">concerning the </w:t>
      </w:r>
      <w:r w:rsidR="006E2883">
        <w:t xml:space="preserve">safety and outcome of brief </w:t>
      </w:r>
      <w:proofErr w:type="gramStart"/>
      <w:r w:rsidR="006E2883">
        <w:t>admissions</w:t>
      </w:r>
      <w:r w:rsidRPr="00C07847">
        <w:t>, but</w:t>
      </w:r>
      <w:proofErr w:type="gramEnd"/>
      <w:r w:rsidRPr="00C07847">
        <w:t xml:space="preserve"> is in much need </w:t>
      </w:r>
      <w:r w:rsidR="00265B72">
        <w:t>of</w:t>
      </w:r>
      <w:r w:rsidRPr="00C07847">
        <w:t xml:space="preserve"> an update. </w:t>
      </w:r>
      <w:r w:rsidR="008E78E0" w:rsidRPr="00C07847">
        <w:t xml:space="preserve">The age of the trials, </w:t>
      </w:r>
      <w:r w:rsidR="00EE3D6A">
        <w:t xml:space="preserve">the </w:t>
      </w:r>
      <w:r w:rsidR="008E78E0" w:rsidRPr="00C07847">
        <w:t>low quality of evidence from the review, and the lack of differentiation for outcome measures in relation to diagnosi</w:t>
      </w:r>
      <w:r w:rsidR="00EE3D6A">
        <w:t>s a</w:t>
      </w:r>
      <w:r w:rsidR="008E78E0" w:rsidRPr="00C07847">
        <w:t>ll speak volumes about the need for contemporary, well</w:t>
      </w:r>
      <w:r w:rsidR="002A6B3D">
        <w:t>-</w:t>
      </w:r>
      <w:r w:rsidR="008E78E0" w:rsidRPr="00C07847">
        <w:t>designed</w:t>
      </w:r>
      <w:r w:rsidR="00150BE3" w:rsidRPr="00C07847">
        <w:t xml:space="preserve">, </w:t>
      </w:r>
      <w:r w:rsidR="00AB2B78">
        <w:t>focu</w:t>
      </w:r>
      <w:r w:rsidR="00AF4FE0">
        <w:t>s</w:t>
      </w:r>
      <w:r w:rsidR="00AB2B78">
        <w:t xml:space="preserve">sed </w:t>
      </w:r>
      <w:r w:rsidR="00150BE3" w:rsidRPr="00C07847">
        <w:t>randomi</w:t>
      </w:r>
      <w:r w:rsidR="002A6B3D">
        <w:t>s</w:t>
      </w:r>
      <w:r w:rsidR="00150BE3" w:rsidRPr="00C07847">
        <w:t xml:space="preserve">ed trials to inform current mental health inpatient practice. </w:t>
      </w:r>
    </w:p>
    <w:p w14:paraId="2F8C4549" w14:textId="77777777" w:rsidR="00EE3D6A" w:rsidRPr="00C07847" w:rsidRDefault="00EE3D6A" w:rsidP="00CA12DA">
      <w:pPr>
        <w:jc w:val="both"/>
      </w:pPr>
    </w:p>
    <w:p w14:paraId="575F7C85" w14:textId="4AB272AF" w:rsidR="006E0A53" w:rsidRDefault="00226B98" w:rsidP="00CA12DA">
      <w:pPr>
        <w:jc w:val="both"/>
      </w:pPr>
      <w:r w:rsidRPr="00C07847">
        <w:t xml:space="preserve">Assessment of </w:t>
      </w:r>
      <w:r>
        <w:t>cost is key to decision</w:t>
      </w:r>
      <w:r w:rsidR="0014245C">
        <w:t>-</w:t>
      </w:r>
      <w:r>
        <w:t xml:space="preserve">making, especially for health care policy makers. If studies </w:t>
      </w:r>
      <w:r w:rsidR="00662828">
        <w:t>of</w:t>
      </w:r>
      <w:r>
        <w:t xml:space="preserve"> the cost</w:t>
      </w:r>
      <w:r w:rsidR="00C3164D">
        <w:t xml:space="preserve"> of short- and long-admissions</w:t>
      </w:r>
      <w:r>
        <w:t xml:space="preserve"> to health care are to be conducted, </w:t>
      </w:r>
      <w:r w:rsidR="00EE3D6A">
        <w:t>researchers</w:t>
      </w:r>
      <w:r>
        <w:t xml:space="preserve"> should </w:t>
      </w:r>
      <w:r w:rsidR="00662828">
        <w:t>investigate</w:t>
      </w:r>
      <w:r>
        <w:t xml:space="preserve"> direct, indirect</w:t>
      </w:r>
      <w:r w:rsidR="0014245C">
        <w:t>,</w:t>
      </w:r>
      <w:r>
        <w:t xml:space="preserve"> and intangible costs to inform </w:t>
      </w:r>
      <w:r w:rsidR="00EE3D6A">
        <w:t>decision-making</w:t>
      </w:r>
      <w:r>
        <w:t xml:space="preserve"> </w:t>
      </w:r>
      <w:r w:rsidR="00EE3D6A">
        <w:t>regarding</w:t>
      </w:r>
      <w:r>
        <w:t xml:space="preserve"> the most efficient management strateg</w:t>
      </w:r>
      <w:r w:rsidR="00662828">
        <w:t>ies</w:t>
      </w:r>
      <w:r>
        <w:t>.</w:t>
      </w:r>
    </w:p>
    <w:p w14:paraId="252AE24D" w14:textId="7BBD17D0" w:rsidR="00226B98" w:rsidRDefault="00226B98" w:rsidP="00CA12DA">
      <w:pPr>
        <w:jc w:val="both"/>
      </w:pPr>
    </w:p>
    <w:p w14:paraId="204782A5" w14:textId="77777777" w:rsidR="00AF4FE0" w:rsidRPr="00C07847" w:rsidRDefault="00AF4FE0" w:rsidP="00CA12DA">
      <w:pPr>
        <w:jc w:val="both"/>
      </w:pPr>
    </w:p>
    <w:p w14:paraId="0538E086" w14:textId="0CB3E011" w:rsidR="006E0A53" w:rsidRDefault="006E0A53" w:rsidP="00CA12DA">
      <w:pPr>
        <w:jc w:val="both"/>
        <w:rPr>
          <w:b/>
          <w:bCs/>
          <w:i/>
          <w:iCs/>
        </w:rPr>
      </w:pPr>
      <w:r w:rsidRPr="00997880">
        <w:rPr>
          <w:b/>
          <w:bCs/>
          <w:i/>
          <w:iCs/>
        </w:rPr>
        <w:t>Acknowledgment</w:t>
      </w:r>
    </w:p>
    <w:p w14:paraId="6BA79682" w14:textId="77777777" w:rsidR="00AF4FE0" w:rsidRPr="00997880" w:rsidRDefault="00AF4FE0" w:rsidP="00CA12DA">
      <w:pPr>
        <w:jc w:val="both"/>
        <w:rPr>
          <w:b/>
          <w:bCs/>
          <w:i/>
          <w:iCs/>
        </w:rPr>
      </w:pPr>
    </w:p>
    <w:p w14:paraId="720A1EDD" w14:textId="7CD2F98D" w:rsidR="006E0A53" w:rsidRPr="00C07847" w:rsidRDefault="006E0A53" w:rsidP="00CA12DA">
      <w:pPr>
        <w:jc w:val="both"/>
      </w:pPr>
      <w:r w:rsidRPr="00C07847">
        <w:t xml:space="preserve">The author would like to thank </w:t>
      </w:r>
      <w:r w:rsidR="00EE3D6A">
        <w:t xml:space="preserve">Dr </w:t>
      </w:r>
      <w:proofErr w:type="spellStart"/>
      <w:r w:rsidR="00EE3D6A">
        <w:t>Eman</w:t>
      </w:r>
      <w:proofErr w:type="spellEnd"/>
      <w:r w:rsidR="00EE3D6A">
        <w:t xml:space="preserve"> </w:t>
      </w:r>
      <w:proofErr w:type="spellStart"/>
      <w:r w:rsidR="00EE3D6A">
        <w:t>Elbakrawy</w:t>
      </w:r>
      <w:proofErr w:type="spellEnd"/>
      <w:r w:rsidR="00EE3D6A">
        <w:t xml:space="preserve"> for her help in </w:t>
      </w:r>
      <w:r w:rsidR="006E2883">
        <w:t>the references format and citation</w:t>
      </w:r>
      <w:r w:rsidR="00EE3D6A">
        <w:t xml:space="preserve">, and Mr John </w:t>
      </w:r>
      <w:proofErr w:type="spellStart"/>
      <w:r w:rsidR="00EE3D6A">
        <w:t>Leake</w:t>
      </w:r>
      <w:proofErr w:type="spellEnd"/>
      <w:r w:rsidR="00EE3D6A">
        <w:t xml:space="preserve"> for proofreading. </w:t>
      </w:r>
      <w:r w:rsidRPr="00C07847">
        <w:t xml:space="preserve">This commentary reflects the author’s views, but not necessarily the views of Berkshire Healthcare NHS Foundation Trust or Health Education England Thames Valley. </w:t>
      </w:r>
    </w:p>
    <w:p w14:paraId="094EE83E" w14:textId="77777777" w:rsidR="006E0A53" w:rsidRPr="00C07847" w:rsidRDefault="006E0A53" w:rsidP="00CA12DA">
      <w:pPr>
        <w:jc w:val="both"/>
      </w:pPr>
    </w:p>
    <w:p w14:paraId="333051FD" w14:textId="77777777" w:rsidR="00474EFD" w:rsidRPr="00C07847" w:rsidRDefault="00474EFD" w:rsidP="00CA12DA">
      <w:pPr>
        <w:jc w:val="both"/>
      </w:pPr>
    </w:p>
    <w:p w14:paraId="5FC62AFA" w14:textId="77777777" w:rsidR="00474EFD" w:rsidRPr="00BE1CF4" w:rsidRDefault="00474EFD" w:rsidP="00CA12DA">
      <w:pPr>
        <w:jc w:val="both"/>
        <w:rPr>
          <w:b/>
          <w:bCs/>
          <w:i/>
          <w:iCs/>
        </w:rPr>
      </w:pPr>
      <w:r w:rsidRPr="00BE1CF4">
        <w:rPr>
          <w:b/>
          <w:bCs/>
          <w:i/>
          <w:iCs/>
        </w:rPr>
        <w:t>Boxes and Figures</w:t>
      </w:r>
    </w:p>
    <w:p w14:paraId="506BB161" w14:textId="631D4AAD" w:rsidR="00474EFD" w:rsidRPr="00C07847" w:rsidRDefault="00474EFD" w:rsidP="00CA12DA">
      <w:pPr>
        <w:jc w:val="both"/>
      </w:pPr>
    </w:p>
    <w:p w14:paraId="556C9E34" w14:textId="637A14A9" w:rsidR="00BE1CF4" w:rsidRPr="00BE1CF4" w:rsidRDefault="00BE1CF4" w:rsidP="00CA12DA">
      <w:pPr>
        <w:jc w:val="both"/>
      </w:pPr>
      <w:r w:rsidRPr="00BE1CF4">
        <w:t xml:space="preserve">[Box 1] Randomised trial </w:t>
      </w:r>
      <w:r w:rsidR="009325AD">
        <w:t>versus r</w:t>
      </w:r>
      <w:r w:rsidR="009325AD" w:rsidRPr="00BE1CF4">
        <w:t xml:space="preserve">andomised </w:t>
      </w:r>
      <w:r w:rsidR="009325AD">
        <w:t xml:space="preserve">controlled </w:t>
      </w:r>
      <w:r w:rsidR="009325AD" w:rsidRPr="00BE1CF4">
        <w:t>trial</w:t>
      </w:r>
    </w:p>
    <w:p w14:paraId="52AB347E" w14:textId="2F2F021C" w:rsidR="00BE1CF4" w:rsidRDefault="009325AD" w:rsidP="00CA12DA">
      <w:pPr>
        <w:jc w:val="both"/>
      </w:pPr>
      <w:r>
        <w:t>A r</w:t>
      </w:r>
      <w:r w:rsidRPr="00BE1CF4">
        <w:t xml:space="preserve">andomised trial </w:t>
      </w:r>
      <w:r w:rsidR="00BE1CF4" w:rsidRPr="00BE1CF4">
        <w:t xml:space="preserve">is an experimental study where participants are randomly allocated to either an intervention or a </w:t>
      </w:r>
      <w:r w:rsidR="00DB1316">
        <w:t>comparison</w:t>
      </w:r>
      <w:r w:rsidR="00BE1CF4" w:rsidRPr="00BE1CF4">
        <w:t xml:space="preserve"> group</w:t>
      </w:r>
      <w:r w:rsidR="000C189E">
        <w:t xml:space="preserve"> (e.g., another intervention)</w:t>
      </w:r>
      <w:r w:rsidR="00BE1CF4" w:rsidRPr="00BE1CF4">
        <w:t xml:space="preserve">. </w:t>
      </w:r>
      <w:r w:rsidR="000C189E">
        <w:t xml:space="preserve">When the comparison group receive </w:t>
      </w:r>
      <w:r w:rsidR="00BE1CF4" w:rsidRPr="00BE1CF4">
        <w:t>either placebo or no intervention</w:t>
      </w:r>
      <w:r w:rsidR="000C189E">
        <w:t>, the trial is called randomised controlled trial</w:t>
      </w:r>
      <w:r w:rsidR="00BE1CF4" w:rsidRPr="00BE1CF4">
        <w:t>.</w:t>
      </w:r>
    </w:p>
    <w:p w14:paraId="440C696A" w14:textId="77777777" w:rsidR="00BE1CF4" w:rsidRDefault="00BE1CF4" w:rsidP="00CA12DA">
      <w:pPr>
        <w:jc w:val="both"/>
      </w:pPr>
    </w:p>
    <w:p w14:paraId="729313F9" w14:textId="77777777" w:rsidR="000C513A" w:rsidRDefault="000C513A" w:rsidP="00CA12DA">
      <w:pPr>
        <w:jc w:val="both"/>
      </w:pPr>
    </w:p>
    <w:p w14:paraId="4E80BA0B" w14:textId="3970C6D6" w:rsidR="00474EFD" w:rsidRPr="00C07847" w:rsidRDefault="0046144B" w:rsidP="00CA12DA">
      <w:pPr>
        <w:jc w:val="both"/>
      </w:pPr>
      <w:r w:rsidRPr="00C07847">
        <w:t xml:space="preserve">[Box 2] Random </w:t>
      </w:r>
      <w:r w:rsidR="00A201EC">
        <w:t>a</w:t>
      </w:r>
      <w:r w:rsidRPr="00C07847">
        <w:t>llocation sequence</w:t>
      </w:r>
    </w:p>
    <w:p w14:paraId="2F2D1F05" w14:textId="049C1FF9" w:rsidR="00C87EC6" w:rsidRPr="00C07847" w:rsidRDefault="0046144B" w:rsidP="00CA12DA">
      <w:pPr>
        <w:jc w:val="both"/>
      </w:pPr>
      <w:r w:rsidRPr="00C07847">
        <w:t xml:space="preserve">Random allocation sequence is a key component </w:t>
      </w:r>
      <w:r w:rsidR="00A201EC">
        <w:t>of</w:t>
      </w:r>
      <w:r w:rsidRPr="00C07847">
        <w:t xml:space="preserve"> </w:t>
      </w:r>
      <w:r w:rsidR="00932E37" w:rsidRPr="00C07847">
        <w:t>randomised</w:t>
      </w:r>
      <w:r w:rsidRPr="00C07847">
        <w:t xml:space="preserve"> trials </w:t>
      </w:r>
      <w:r w:rsidR="00932E37" w:rsidRPr="00C07847">
        <w:t>(</w:t>
      </w:r>
      <w:proofErr w:type="spellStart"/>
      <w:r w:rsidR="006E2883" w:rsidRPr="006E2883">
        <w:t>Dettori</w:t>
      </w:r>
      <w:proofErr w:type="spellEnd"/>
      <w:r w:rsidR="006E2883" w:rsidRPr="006E2883">
        <w:t xml:space="preserve"> </w:t>
      </w:r>
      <w:r w:rsidR="00932E37" w:rsidRPr="00C07847">
        <w:t xml:space="preserve">2010), and if </w:t>
      </w:r>
      <w:r w:rsidR="00A201EC">
        <w:t>performed</w:t>
      </w:r>
      <w:r w:rsidR="00A201EC" w:rsidRPr="00C07847">
        <w:t xml:space="preserve"> </w:t>
      </w:r>
      <w:r w:rsidR="00932E37" w:rsidRPr="00C07847">
        <w:t xml:space="preserve">correctly on a large sample, it </w:t>
      </w:r>
      <w:r w:rsidR="00A201EC">
        <w:t>does</w:t>
      </w:r>
      <w:r w:rsidR="00A201EC" w:rsidRPr="00C07847">
        <w:t xml:space="preserve"> </w:t>
      </w:r>
      <w:r w:rsidR="00712D48" w:rsidRPr="00C07847">
        <w:t>significantly reduce the risk of bias, especially selection bias.</w:t>
      </w:r>
      <w:r w:rsidR="00932E37" w:rsidRPr="00C07847">
        <w:t xml:space="preserve"> </w:t>
      </w:r>
      <w:r w:rsidR="00712D48" w:rsidRPr="00C07847">
        <w:t>It has two components: generating an unpredictable random sequence</w:t>
      </w:r>
      <w:r w:rsidR="00C87EC6" w:rsidRPr="00C07847">
        <w:t xml:space="preserve"> (</w:t>
      </w:r>
      <w:r w:rsidR="00A201EC">
        <w:t>r</w:t>
      </w:r>
      <w:r w:rsidR="00C87EC6" w:rsidRPr="00C07847">
        <w:t>andom sequence generation)</w:t>
      </w:r>
      <w:r w:rsidR="00712D48" w:rsidRPr="00C07847">
        <w:t>, and concealment until participants are assigned to intervention/control groups</w:t>
      </w:r>
      <w:r w:rsidR="00C87EC6" w:rsidRPr="00C07847">
        <w:t xml:space="preserve"> (</w:t>
      </w:r>
      <w:r w:rsidR="00A201EC">
        <w:t>a</w:t>
      </w:r>
      <w:r w:rsidR="00C87EC6" w:rsidRPr="00C07847">
        <w:t>llocation concealment)</w:t>
      </w:r>
      <w:r w:rsidR="00712D48" w:rsidRPr="00C07847">
        <w:t xml:space="preserve">. </w:t>
      </w:r>
      <w:r w:rsidR="00C87EC6" w:rsidRPr="00C07847">
        <w:t>Please note that not all methods that may</w:t>
      </w:r>
      <w:r w:rsidR="00095067">
        <w:t xml:space="preserve"> </w:t>
      </w:r>
      <w:r w:rsidR="00C87EC6" w:rsidRPr="00C07847">
        <w:t xml:space="preserve">be described as </w:t>
      </w:r>
      <w:r w:rsidR="00415DEE">
        <w:t>“</w:t>
      </w:r>
      <w:r w:rsidR="00C87EC6" w:rsidRPr="00C07847">
        <w:t>random allocation</w:t>
      </w:r>
      <w:r w:rsidR="00095067">
        <w:t>”</w:t>
      </w:r>
      <w:r w:rsidR="00C87EC6" w:rsidRPr="00C07847">
        <w:t xml:space="preserve"> are in fact random. Examples of methods to be avoided if random allocation is desired include using hospital chart numbers, alternating patients sequentially</w:t>
      </w:r>
      <w:r w:rsidR="00415DEE">
        <w:t>,</w:t>
      </w:r>
      <w:r w:rsidR="00C87EC6" w:rsidRPr="00C07847">
        <w:t xml:space="preserve"> or assigning by date of birth. The best methods for random allocation </w:t>
      </w:r>
      <w:r w:rsidR="00A201EC">
        <w:t>use</w:t>
      </w:r>
      <w:r w:rsidR="00C87EC6" w:rsidRPr="00C07847">
        <w:t xml:space="preserve"> a random-numbers table or a computer software program.</w:t>
      </w:r>
    </w:p>
    <w:p w14:paraId="0A786BC2" w14:textId="1FACE477" w:rsidR="00C87EC6" w:rsidRDefault="00C87EC6" w:rsidP="00CA12DA">
      <w:pPr>
        <w:jc w:val="both"/>
      </w:pPr>
    </w:p>
    <w:p w14:paraId="46C57702" w14:textId="77777777" w:rsidR="006D501A" w:rsidRDefault="006D501A" w:rsidP="00CA12DA">
      <w:pPr>
        <w:jc w:val="both"/>
      </w:pPr>
    </w:p>
    <w:p w14:paraId="10CF3C10" w14:textId="77777777" w:rsidR="005A3611" w:rsidRDefault="005A3611" w:rsidP="00CA12DA">
      <w:pPr>
        <w:jc w:val="both"/>
      </w:pPr>
      <w:r w:rsidRPr="00C07847">
        <w:t>[Box</w:t>
      </w:r>
      <w:r>
        <w:t xml:space="preserve"> 3] Blinding </w:t>
      </w:r>
    </w:p>
    <w:p w14:paraId="793FE56F" w14:textId="042C3CDF" w:rsidR="005A3611" w:rsidRDefault="005A3611" w:rsidP="00CA12DA">
      <w:pPr>
        <w:jc w:val="both"/>
      </w:pPr>
      <w:r>
        <w:t>B</w:t>
      </w:r>
      <w:r w:rsidRPr="000E14F4">
        <w:t>linding </w:t>
      </w:r>
      <w:r>
        <w:t>is</w:t>
      </w:r>
      <w:r w:rsidRPr="000E14F4">
        <w:t xml:space="preserve"> </w:t>
      </w:r>
      <w:r>
        <w:t>essentially ‘masking’</w:t>
      </w:r>
      <w:r w:rsidRPr="000E14F4">
        <w:t xml:space="preserve"> research design elements such as group assignment, treatment agent, and research hypotheses</w:t>
      </w:r>
      <w:r>
        <w:t>. It is particularly important when subjectivity of assessment is expected. Blinding can be done on three main levels</w:t>
      </w:r>
      <w:r w:rsidR="006A1570">
        <w:t xml:space="preserve"> (Page 2013)</w:t>
      </w:r>
      <w:r>
        <w:t>:</w:t>
      </w:r>
    </w:p>
    <w:p w14:paraId="0B00992A" w14:textId="748343DC" w:rsidR="006A1570" w:rsidRDefault="005A3611" w:rsidP="001F6FEC">
      <w:pPr>
        <w:pStyle w:val="ListParagraph"/>
        <w:numPr>
          <w:ilvl w:val="0"/>
          <w:numId w:val="8"/>
        </w:numPr>
        <w:jc w:val="both"/>
      </w:pPr>
      <w:r>
        <w:t xml:space="preserve">Blinding of participants: to minimise altered attitude and cooperation due to knowledge of group assignment. </w:t>
      </w:r>
    </w:p>
    <w:p w14:paraId="466C4C6C" w14:textId="6ACF35CC" w:rsidR="006A1570" w:rsidRDefault="005A3611" w:rsidP="001F6FEC">
      <w:pPr>
        <w:pStyle w:val="ListParagraph"/>
        <w:numPr>
          <w:ilvl w:val="0"/>
          <w:numId w:val="8"/>
        </w:numPr>
        <w:jc w:val="both"/>
      </w:pPr>
      <w:r>
        <w:t xml:space="preserve">Blinding of health care providers: which is important when knowledge of assignment could change normal care decision or outcome monitoring, due to excitement or enthusiasm about the intervention. </w:t>
      </w:r>
    </w:p>
    <w:p w14:paraId="3C39CF37" w14:textId="2CF22C74" w:rsidR="005A3611" w:rsidRDefault="005A3611" w:rsidP="001F6FEC">
      <w:pPr>
        <w:pStyle w:val="ListParagraph"/>
        <w:numPr>
          <w:ilvl w:val="0"/>
          <w:numId w:val="8"/>
        </w:numPr>
        <w:jc w:val="both"/>
      </w:pPr>
      <w:r>
        <w:t xml:space="preserve">Blinding of </w:t>
      </w:r>
      <w:r w:rsidR="006A1570">
        <w:t>d</w:t>
      </w:r>
      <w:r>
        <w:t>ata collectors: to ensure objectivity in recording response to interventions under comparison</w:t>
      </w:r>
      <w:r w:rsidR="0050157A">
        <w:t>.</w:t>
      </w:r>
      <w:r w:rsidR="00CF5835">
        <w:t xml:space="preserve"> </w:t>
      </w:r>
    </w:p>
    <w:p w14:paraId="190F2C53" w14:textId="0C01499A" w:rsidR="005A3611" w:rsidRDefault="005A3611" w:rsidP="00CA12DA">
      <w:pPr>
        <w:jc w:val="both"/>
      </w:pPr>
    </w:p>
    <w:p w14:paraId="28715A96" w14:textId="77777777" w:rsidR="006D501A" w:rsidRPr="00C07847" w:rsidRDefault="006D501A" w:rsidP="00CA12DA">
      <w:pPr>
        <w:jc w:val="both"/>
      </w:pPr>
    </w:p>
    <w:p w14:paraId="68400901" w14:textId="4600AD9F" w:rsidR="0046144B" w:rsidRPr="00C07847" w:rsidRDefault="00C87EC6" w:rsidP="00CA12DA">
      <w:pPr>
        <w:jc w:val="both"/>
      </w:pPr>
      <w:r w:rsidRPr="00C07847">
        <w:t xml:space="preserve">[Box </w:t>
      </w:r>
      <w:r w:rsidR="00AB2B78">
        <w:t>4</w:t>
      </w:r>
      <w:r w:rsidRPr="00C07847">
        <w:t xml:space="preserve">] </w:t>
      </w:r>
      <w:r w:rsidR="00D6369F" w:rsidRPr="00D6369F">
        <w:rPr>
          <w:i/>
          <w:iCs/>
        </w:rPr>
        <w:t>p</w:t>
      </w:r>
      <w:r w:rsidR="00755343" w:rsidRPr="00C07847">
        <w:t xml:space="preserve">-value and </w:t>
      </w:r>
      <w:r w:rsidR="00AB26F5">
        <w:t>c</w:t>
      </w:r>
      <w:r w:rsidR="00755343" w:rsidRPr="00C07847">
        <w:t>onfidence intervals</w:t>
      </w:r>
    </w:p>
    <w:p w14:paraId="3F8BBAE4" w14:textId="481776EE" w:rsidR="007D32E1" w:rsidRPr="00C07847" w:rsidRDefault="007D32E1" w:rsidP="00CA12DA">
      <w:pPr>
        <w:jc w:val="both"/>
      </w:pPr>
      <w:r w:rsidRPr="00C07847">
        <w:rPr>
          <w:i/>
          <w:iCs/>
        </w:rPr>
        <w:t>p</w:t>
      </w:r>
      <w:r w:rsidRPr="00C07847">
        <w:t>-value is the probability that the outcome</w:t>
      </w:r>
      <w:r w:rsidR="0014245C">
        <w:t>’s results</w:t>
      </w:r>
      <w:r w:rsidRPr="00C07847">
        <w:t xml:space="preserve"> would have </w:t>
      </w:r>
      <w:r w:rsidR="0014245C">
        <w:t>occurred</w:t>
      </w:r>
      <w:r w:rsidR="0014245C" w:rsidRPr="00C07847">
        <w:t xml:space="preserve"> </w:t>
      </w:r>
      <w:r w:rsidRPr="00C07847">
        <w:t xml:space="preserve">by chance. Standard scientific practice defines a </w:t>
      </w:r>
      <w:r w:rsidRPr="00C07847">
        <w:rPr>
          <w:i/>
          <w:iCs/>
        </w:rPr>
        <w:t>p</w:t>
      </w:r>
      <w:r w:rsidRPr="00C07847">
        <w:t>-value of less than one in twenty (</w:t>
      </w:r>
      <w:r w:rsidRPr="00C07847">
        <w:rPr>
          <w:i/>
          <w:iCs/>
        </w:rPr>
        <w:t xml:space="preserve">p &lt; </w:t>
      </w:r>
      <w:r w:rsidRPr="00C07847">
        <w:t xml:space="preserve">0.05) as “statistically significant”, and a </w:t>
      </w:r>
      <w:r w:rsidRPr="00C07847">
        <w:rPr>
          <w:i/>
          <w:iCs/>
        </w:rPr>
        <w:t>p</w:t>
      </w:r>
      <w:r w:rsidRPr="00C07847">
        <w:t>-value of less than one in a hundred (</w:t>
      </w:r>
      <w:r w:rsidRPr="00C07847">
        <w:rPr>
          <w:i/>
          <w:iCs/>
        </w:rPr>
        <w:t xml:space="preserve">p &lt; </w:t>
      </w:r>
      <w:r w:rsidRPr="00C07847">
        <w:t xml:space="preserve">0.01) as “statistically highly significant”. </w:t>
      </w:r>
      <w:r w:rsidR="006C28E1" w:rsidRPr="00C07847">
        <w:rPr>
          <w:i/>
          <w:iCs/>
        </w:rPr>
        <w:t>p</w:t>
      </w:r>
      <w:r w:rsidR="00095B3D" w:rsidRPr="00C07847">
        <w:t>-value allows a binary (yes/no) decision to be made about a previously formulated null-hypothesis.</w:t>
      </w:r>
      <w:r w:rsidR="00092E15">
        <w:t xml:space="preserve"> </w:t>
      </w:r>
    </w:p>
    <w:p w14:paraId="0E0AF8A7" w14:textId="77777777" w:rsidR="00D6369F" w:rsidRDefault="00D6369F" w:rsidP="00CA12DA">
      <w:pPr>
        <w:jc w:val="both"/>
      </w:pPr>
    </w:p>
    <w:p w14:paraId="1AC6CBE7" w14:textId="3E6A6C1D" w:rsidR="007D32E1" w:rsidRPr="00C07847" w:rsidRDefault="00B361B0" w:rsidP="00CA12DA">
      <w:pPr>
        <w:jc w:val="both"/>
      </w:pPr>
      <w:r>
        <w:t>A c</w:t>
      </w:r>
      <w:r w:rsidRPr="00C07847">
        <w:t xml:space="preserve">onfidence </w:t>
      </w:r>
      <w:r w:rsidR="007D32E1" w:rsidRPr="00C07847">
        <w:t>interval</w:t>
      </w:r>
      <w:r w:rsidR="00095B3D" w:rsidRPr="00C07847">
        <w:t xml:space="preserve"> (CI)</w:t>
      </w:r>
      <w:r w:rsidR="007D32E1" w:rsidRPr="00C07847">
        <w:t xml:space="preserve"> is a range of values in which </w:t>
      </w:r>
      <w:r w:rsidR="006C28E1" w:rsidRPr="00C07847">
        <w:t xml:space="preserve">the results of a statistical test fall within, with predefined probability. 95% is usually used in statistical tests of clinical trials, which means the true value of the test lies with the defined interval in 95 out of 100 times. </w:t>
      </w:r>
    </w:p>
    <w:p w14:paraId="2A759A27" w14:textId="77777777" w:rsidR="00D6369F" w:rsidRDefault="00D6369F" w:rsidP="00CA12DA">
      <w:pPr>
        <w:jc w:val="both"/>
      </w:pPr>
    </w:p>
    <w:p w14:paraId="25A616F8" w14:textId="265E9B8C" w:rsidR="00095B3D" w:rsidRPr="00C07847" w:rsidRDefault="00095B3D" w:rsidP="00CA12DA">
      <w:pPr>
        <w:jc w:val="both"/>
      </w:pPr>
      <w:r w:rsidRPr="00C07847">
        <w:t>Confidence interval</w:t>
      </w:r>
      <w:r w:rsidR="00F06218">
        <w:t>s</w:t>
      </w:r>
      <w:r w:rsidRPr="00C07847">
        <w:t xml:space="preserve"> and </w:t>
      </w:r>
      <w:r w:rsidRPr="00C07847">
        <w:rPr>
          <w:i/>
          <w:iCs/>
        </w:rPr>
        <w:t>p</w:t>
      </w:r>
      <w:r w:rsidRPr="00C07847">
        <w:t>-value are complementary measures, and usually are both reported in research articles. Confidence interval</w:t>
      </w:r>
      <w:r w:rsidR="00F06218">
        <w:t>s</w:t>
      </w:r>
      <w:r w:rsidRPr="00C07847">
        <w:t xml:space="preserve"> </w:t>
      </w:r>
      <w:r w:rsidR="00B361B0">
        <w:t>have</w:t>
      </w:r>
      <w:r w:rsidR="00B361B0" w:rsidRPr="00C07847">
        <w:t xml:space="preserve"> </w:t>
      </w:r>
      <w:r w:rsidRPr="00C07847">
        <w:t xml:space="preserve">the advantage of </w:t>
      </w:r>
      <w:r w:rsidR="00EF6A83" w:rsidRPr="00C07847">
        <w:t>provid</w:t>
      </w:r>
      <w:r w:rsidR="00D6369F">
        <w:t>ing</w:t>
      </w:r>
      <w:r w:rsidR="00EF6A83" w:rsidRPr="00C07847">
        <w:t xml:space="preserve"> information</w:t>
      </w:r>
      <w:r w:rsidRPr="00C07847">
        <w:t xml:space="preserve"> about the range of observed effect size, and the width of </w:t>
      </w:r>
      <w:r w:rsidR="00D6369F">
        <w:t xml:space="preserve">the </w:t>
      </w:r>
      <w:r w:rsidRPr="00C07847">
        <w:t xml:space="preserve">confidence interval gives an idea </w:t>
      </w:r>
      <w:r w:rsidR="00D6369F">
        <w:t>of</w:t>
      </w:r>
      <w:r w:rsidRPr="00C07847">
        <w:t xml:space="preserve"> the precision of </w:t>
      </w:r>
      <w:r w:rsidR="00EF6A83" w:rsidRPr="00C07847">
        <w:t>the results</w:t>
      </w:r>
      <w:r w:rsidR="00B361B0">
        <w:t xml:space="preserve"> </w:t>
      </w:r>
      <w:r w:rsidR="00092E15" w:rsidRPr="00C07847">
        <w:t xml:space="preserve">(Du </w:t>
      </w:r>
      <w:proofErr w:type="spellStart"/>
      <w:r w:rsidR="00092E15" w:rsidRPr="00C07847">
        <w:t>Prel</w:t>
      </w:r>
      <w:proofErr w:type="spellEnd"/>
      <w:r w:rsidR="00092E15" w:rsidRPr="00C07847">
        <w:t xml:space="preserve"> 2009)</w:t>
      </w:r>
      <w:r w:rsidR="00B361B0">
        <w:t>.</w:t>
      </w:r>
    </w:p>
    <w:p w14:paraId="1AF3DE9C" w14:textId="77777777" w:rsidR="006D501A" w:rsidRPr="00C07847" w:rsidRDefault="006D501A" w:rsidP="00CA12DA">
      <w:pPr>
        <w:jc w:val="both"/>
      </w:pPr>
    </w:p>
    <w:p w14:paraId="085D8898" w14:textId="51DCC1FA" w:rsidR="00191E35" w:rsidRPr="00C07847" w:rsidRDefault="00191E35" w:rsidP="00CA12DA">
      <w:pPr>
        <w:jc w:val="both"/>
      </w:pPr>
      <w:r w:rsidRPr="00C07847">
        <w:t xml:space="preserve">[Box </w:t>
      </w:r>
      <w:r w:rsidR="004B6879">
        <w:t>5</w:t>
      </w:r>
      <w:r w:rsidRPr="00C07847">
        <w:t>]</w:t>
      </w:r>
      <w:r w:rsidR="00FC1503" w:rsidRPr="00C07847">
        <w:t xml:space="preserve"> </w:t>
      </w:r>
      <w:proofErr w:type="spellStart"/>
      <w:r w:rsidR="00FC1503" w:rsidRPr="00C07847">
        <w:t>H</w:t>
      </w:r>
      <w:r w:rsidR="00C066F4" w:rsidRPr="00C07847">
        <w:t>o</w:t>
      </w:r>
      <w:r w:rsidR="00FC1503" w:rsidRPr="00C07847">
        <w:t>NOS</w:t>
      </w:r>
      <w:proofErr w:type="spellEnd"/>
    </w:p>
    <w:p w14:paraId="11D97826" w14:textId="2D60D182" w:rsidR="00C066F4" w:rsidRPr="00C07847" w:rsidRDefault="00C066F4" w:rsidP="00CA12DA">
      <w:pPr>
        <w:jc w:val="both"/>
      </w:pPr>
      <w:proofErr w:type="spellStart"/>
      <w:r w:rsidRPr="00C07847">
        <w:t>HoNOS</w:t>
      </w:r>
      <w:proofErr w:type="spellEnd"/>
      <w:r w:rsidRPr="00C07847">
        <w:t xml:space="preserve"> (Health of the Nation Outcome Scales) is </w:t>
      </w:r>
      <w:r w:rsidR="00EC41A2" w:rsidRPr="00C07847">
        <w:t>an</w:t>
      </w:r>
      <w:r w:rsidRPr="00C07847">
        <w:t xml:space="preserve"> instrument developed by the Royal College of Psychiatrists to assess the health and social functioning of people with severe mental illness. </w:t>
      </w:r>
      <w:r w:rsidR="005F1D26">
        <w:t xml:space="preserve">The scale </w:t>
      </w:r>
      <w:r w:rsidR="005F1D26" w:rsidRPr="00C07847">
        <w:t xml:space="preserve">is widely used by mental health foundation trusts in </w:t>
      </w:r>
      <w:proofErr w:type="gramStart"/>
      <w:r w:rsidR="005F1D26" w:rsidRPr="00C07847">
        <w:t>England, and</w:t>
      </w:r>
      <w:proofErr w:type="gramEnd"/>
      <w:r w:rsidR="005F1D26" w:rsidRPr="00C07847">
        <w:t xml:space="preserve"> provides a validated tool to assess severity of mental illness.</w:t>
      </w:r>
      <w:r w:rsidR="005F1D26">
        <w:t xml:space="preserve"> </w:t>
      </w:r>
      <w:r w:rsidRPr="00C07847">
        <w:t>It is formed of 12 scales, and each scale is given a value between 0 and 4 by the clinician</w:t>
      </w:r>
      <w:r w:rsidR="00725859">
        <w:t xml:space="preserve"> </w:t>
      </w:r>
      <w:r w:rsidR="00725859" w:rsidRPr="00C07847">
        <w:t>(Wing 1998)</w:t>
      </w:r>
      <w:r w:rsidR="00C07847" w:rsidRPr="00C07847">
        <w:t xml:space="preserve">. </w:t>
      </w:r>
      <w:r w:rsidRPr="00C07847">
        <w:t xml:space="preserve"> </w:t>
      </w:r>
      <w:proofErr w:type="spellStart"/>
      <w:r w:rsidR="00C07847">
        <w:t>HoNOS</w:t>
      </w:r>
      <w:proofErr w:type="spellEnd"/>
      <w:r w:rsidR="00C07847">
        <w:t xml:space="preserve"> scales include:</w:t>
      </w:r>
    </w:p>
    <w:p w14:paraId="5EE2F509" w14:textId="6E279AEF" w:rsidR="00C066F4" w:rsidRPr="00C07847" w:rsidRDefault="00C066F4" w:rsidP="00CA12DA">
      <w:pPr>
        <w:pStyle w:val="ListParagraph"/>
        <w:numPr>
          <w:ilvl w:val="0"/>
          <w:numId w:val="3"/>
        </w:numPr>
        <w:jc w:val="both"/>
      </w:pPr>
      <w:r w:rsidRPr="00C07847">
        <w:t>Behavioural disturbance.</w:t>
      </w:r>
    </w:p>
    <w:p w14:paraId="0E32A3FA" w14:textId="77777777" w:rsidR="00C066F4" w:rsidRPr="00C07847" w:rsidRDefault="00C066F4" w:rsidP="00CA12DA">
      <w:pPr>
        <w:pStyle w:val="ListParagraph"/>
        <w:numPr>
          <w:ilvl w:val="0"/>
          <w:numId w:val="3"/>
        </w:numPr>
        <w:jc w:val="both"/>
      </w:pPr>
      <w:r w:rsidRPr="00C07847">
        <w:t>Non-accidental self-injury.</w:t>
      </w:r>
    </w:p>
    <w:p w14:paraId="43DF530E" w14:textId="0953B098" w:rsidR="00C066F4" w:rsidRPr="00C07847" w:rsidRDefault="00C066F4" w:rsidP="00CA12DA">
      <w:pPr>
        <w:pStyle w:val="ListParagraph"/>
        <w:numPr>
          <w:ilvl w:val="0"/>
          <w:numId w:val="3"/>
        </w:numPr>
        <w:jc w:val="both"/>
      </w:pPr>
      <w:r w:rsidRPr="00C07847">
        <w:t>Problem drinking or drug use.</w:t>
      </w:r>
    </w:p>
    <w:p w14:paraId="6982126E" w14:textId="6AAA6FB6" w:rsidR="00C066F4" w:rsidRPr="00C07847" w:rsidRDefault="00C066F4" w:rsidP="00CA12DA">
      <w:pPr>
        <w:pStyle w:val="ListParagraph"/>
        <w:numPr>
          <w:ilvl w:val="0"/>
          <w:numId w:val="3"/>
        </w:numPr>
        <w:jc w:val="both"/>
      </w:pPr>
      <w:r w:rsidRPr="00C07847">
        <w:t>Cognitive problems.</w:t>
      </w:r>
    </w:p>
    <w:p w14:paraId="3E09F7B4" w14:textId="278C97AC" w:rsidR="00C066F4" w:rsidRPr="00C07847" w:rsidRDefault="00C066F4" w:rsidP="00CA12DA">
      <w:pPr>
        <w:pStyle w:val="ListParagraph"/>
        <w:numPr>
          <w:ilvl w:val="0"/>
          <w:numId w:val="3"/>
        </w:numPr>
        <w:jc w:val="both"/>
      </w:pPr>
      <w:r w:rsidRPr="00C07847">
        <w:t>Problems related to physical illness or disability.</w:t>
      </w:r>
    </w:p>
    <w:p w14:paraId="1F7083E4" w14:textId="57A3734E" w:rsidR="00C066F4" w:rsidRPr="00C07847" w:rsidRDefault="00C066F4" w:rsidP="00CA12DA">
      <w:pPr>
        <w:pStyle w:val="ListParagraph"/>
        <w:numPr>
          <w:ilvl w:val="0"/>
          <w:numId w:val="3"/>
        </w:numPr>
        <w:jc w:val="both"/>
      </w:pPr>
      <w:r w:rsidRPr="00C07847">
        <w:t>Problems associated with hallucinations and delusions.</w:t>
      </w:r>
    </w:p>
    <w:p w14:paraId="3A8090F4" w14:textId="348B5EAA" w:rsidR="00C066F4" w:rsidRPr="00C07847" w:rsidRDefault="00C066F4" w:rsidP="00CA12DA">
      <w:pPr>
        <w:pStyle w:val="ListParagraph"/>
        <w:numPr>
          <w:ilvl w:val="0"/>
          <w:numId w:val="3"/>
        </w:numPr>
        <w:jc w:val="both"/>
      </w:pPr>
      <w:r w:rsidRPr="00C07847">
        <w:t>Problems associated with depressive symptoms.</w:t>
      </w:r>
    </w:p>
    <w:p w14:paraId="7145B349" w14:textId="61BB65BD" w:rsidR="00C066F4" w:rsidRPr="00C07847" w:rsidRDefault="00C066F4" w:rsidP="00CA12DA">
      <w:pPr>
        <w:pStyle w:val="ListParagraph"/>
        <w:numPr>
          <w:ilvl w:val="0"/>
          <w:numId w:val="3"/>
        </w:numPr>
        <w:jc w:val="both"/>
      </w:pPr>
      <w:r w:rsidRPr="00C07847">
        <w:t>Other mental and behavioural problems.</w:t>
      </w:r>
    </w:p>
    <w:p w14:paraId="19FBDEC6" w14:textId="6D3AF686" w:rsidR="00C066F4" w:rsidRPr="00C07847" w:rsidRDefault="00C066F4" w:rsidP="00CA12DA">
      <w:pPr>
        <w:pStyle w:val="ListParagraph"/>
        <w:numPr>
          <w:ilvl w:val="0"/>
          <w:numId w:val="3"/>
        </w:numPr>
        <w:jc w:val="both"/>
      </w:pPr>
      <w:r w:rsidRPr="00C07847">
        <w:t>Problems with social or supportive relationships.</w:t>
      </w:r>
    </w:p>
    <w:p w14:paraId="6E9E1117" w14:textId="0A105DFB" w:rsidR="00C066F4" w:rsidRPr="00C07847" w:rsidRDefault="00C066F4" w:rsidP="00CA12DA">
      <w:pPr>
        <w:pStyle w:val="ListParagraph"/>
        <w:numPr>
          <w:ilvl w:val="0"/>
          <w:numId w:val="3"/>
        </w:numPr>
        <w:jc w:val="both"/>
      </w:pPr>
      <w:r w:rsidRPr="00C07847">
        <w:t>Problems with activities of daily living.</w:t>
      </w:r>
    </w:p>
    <w:p w14:paraId="4102A447" w14:textId="30F21DDB" w:rsidR="00C066F4" w:rsidRPr="00C07847" w:rsidRDefault="00C066F4" w:rsidP="00CA12DA">
      <w:pPr>
        <w:pStyle w:val="ListParagraph"/>
        <w:numPr>
          <w:ilvl w:val="0"/>
          <w:numId w:val="3"/>
        </w:numPr>
        <w:jc w:val="both"/>
      </w:pPr>
      <w:r w:rsidRPr="00C07847">
        <w:t>Overall problems with living conditions.</w:t>
      </w:r>
    </w:p>
    <w:p w14:paraId="2F9A6E91" w14:textId="79CEB29A" w:rsidR="00712D48" w:rsidRPr="00C07847" w:rsidRDefault="00C066F4" w:rsidP="00CA12DA">
      <w:pPr>
        <w:pStyle w:val="ListParagraph"/>
        <w:numPr>
          <w:ilvl w:val="0"/>
          <w:numId w:val="3"/>
        </w:numPr>
        <w:jc w:val="both"/>
      </w:pPr>
      <w:r w:rsidRPr="00C07847">
        <w:t>Problems with work and leisure activities and the quality of the daytime</w:t>
      </w:r>
      <w:r w:rsidR="00C07847">
        <w:t xml:space="preserve"> </w:t>
      </w:r>
      <w:r w:rsidRPr="00C07847">
        <w:t>environment.</w:t>
      </w:r>
    </w:p>
    <w:p w14:paraId="3B6E0FBD" w14:textId="5267F882" w:rsidR="00474EFD" w:rsidRDefault="00474EFD" w:rsidP="00CA12DA">
      <w:pPr>
        <w:jc w:val="both"/>
      </w:pPr>
    </w:p>
    <w:p w14:paraId="4BA271A2" w14:textId="77777777" w:rsidR="006D501A" w:rsidRDefault="006D501A" w:rsidP="00CA12DA">
      <w:pPr>
        <w:jc w:val="both"/>
      </w:pPr>
    </w:p>
    <w:p w14:paraId="4125CB56" w14:textId="0A077B06" w:rsidR="005A3611" w:rsidRPr="00C07847" w:rsidRDefault="005A3611" w:rsidP="00CA12DA">
      <w:pPr>
        <w:jc w:val="both"/>
      </w:pPr>
      <w:r>
        <w:t xml:space="preserve">[Box </w:t>
      </w:r>
      <w:r w:rsidR="004B6879">
        <w:t>6</w:t>
      </w:r>
      <w:r>
        <w:t>] Matching</w:t>
      </w:r>
    </w:p>
    <w:p w14:paraId="61F68C90" w14:textId="77777777" w:rsidR="005A3611" w:rsidRPr="000F50CE" w:rsidRDefault="005A3611" w:rsidP="00CA12DA">
      <w:pPr>
        <w:jc w:val="both"/>
      </w:pPr>
      <w:r>
        <w:t>M</w:t>
      </w:r>
      <w:r w:rsidRPr="000F50CE">
        <w:t xml:space="preserve">atching </w:t>
      </w:r>
      <w:r>
        <w:t>means</w:t>
      </w:r>
      <w:r w:rsidRPr="000F50CE">
        <w:t xml:space="preserve"> pairing </w:t>
      </w:r>
      <w:r>
        <w:t xml:space="preserve">or similarities between participants from comparison groups in the </w:t>
      </w:r>
      <w:r w:rsidRPr="000F50CE">
        <w:t>values of the matching variable(s). The</w:t>
      </w:r>
      <w:r>
        <w:t>se</w:t>
      </w:r>
      <w:r w:rsidRPr="000F50CE">
        <w:t xml:space="preserve"> matching variables are </w:t>
      </w:r>
      <w:r>
        <w:t xml:space="preserve">determined based on their </w:t>
      </w:r>
      <w:r w:rsidRPr="000F50CE">
        <w:t xml:space="preserve">potential association with the </w:t>
      </w:r>
      <w:r>
        <w:t>outcome (usually the primary outcome)</w:t>
      </w:r>
      <w:r w:rsidRPr="000F50CE">
        <w:t xml:space="preserve">. </w:t>
      </w:r>
    </w:p>
    <w:p w14:paraId="4A7B66D9" w14:textId="137A3782" w:rsidR="005A3611" w:rsidRPr="000F50CE" w:rsidRDefault="005A3611" w:rsidP="00CA12DA">
      <w:pPr>
        <w:jc w:val="both"/>
      </w:pPr>
      <w:r>
        <w:t>It aims at reducing bias due to baseline group differences</w:t>
      </w:r>
      <w:r w:rsidRPr="000F50CE">
        <w:t xml:space="preserve">, thereby reducing the variability, and increasing the precision, of the group comparisons. </w:t>
      </w:r>
      <w:r w:rsidR="005C62BA">
        <w:t>(Simon 2007)</w:t>
      </w:r>
    </w:p>
    <w:p w14:paraId="3B69517D" w14:textId="72E4E661" w:rsidR="005A3611" w:rsidRDefault="005A3611" w:rsidP="00CA12DA">
      <w:pPr>
        <w:jc w:val="both"/>
      </w:pPr>
    </w:p>
    <w:p w14:paraId="526715DE" w14:textId="77777777" w:rsidR="006D501A" w:rsidRDefault="006D501A" w:rsidP="00CA12DA">
      <w:pPr>
        <w:jc w:val="both"/>
      </w:pPr>
    </w:p>
    <w:p w14:paraId="414BDCB8" w14:textId="77777777" w:rsidR="007245D6" w:rsidRPr="002402CB" w:rsidRDefault="007245D6" w:rsidP="00CA12DA">
      <w:pPr>
        <w:jc w:val="both"/>
      </w:pPr>
    </w:p>
    <w:p w14:paraId="6AEF8C58" w14:textId="77777777" w:rsidR="006D501A" w:rsidRDefault="006D501A" w:rsidP="006D501A">
      <w:pPr>
        <w:rPr>
          <w:lang w:val="en-US"/>
        </w:rPr>
      </w:pPr>
      <w:r w:rsidRPr="00E4756A">
        <w:rPr>
          <w:b/>
          <w:bCs/>
          <w:lang w:val="en-US"/>
        </w:rPr>
        <w:t>References</w:t>
      </w:r>
      <w:r>
        <w:rPr>
          <w:lang w:val="en-US"/>
        </w:rPr>
        <w:t>:</w:t>
      </w:r>
    </w:p>
    <w:p w14:paraId="02E7EAD5" w14:textId="77777777" w:rsidR="006D501A" w:rsidRDefault="006D501A" w:rsidP="006D501A">
      <w:pPr>
        <w:rPr>
          <w:lang w:val="en-US"/>
        </w:rPr>
      </w:pPr>
    </w:p>
    <w:p w14:paraId="16289F5C" w14:textId="77777777" w:rsidR="006D501A" w:rsidRPr="00AB7DE5" w:rsidRDefault="006D501A" w:rsidP="006D501A">
      <w:pPr>
        <w:ind w:left="360"/>
        <w:jc w:val="both"/>
      </w:pPr>
      <w:proofErr w:type="gramStart"/>
      <w:r w:rsidRPr="00AB7DE5">
        <w:t>Babalola  O</w:t>
      </w:r>
      <w:proofErr w:type="gramEnd"/>
      <w:r w:rsidRPr="00AB7DE5">
        <w:t xml:space="preserve">, </w:t>
      </w:r>
      <w:proofErr w:type="spellStart"/>
      <w:r w:rsidRPr="00AB7DE5">
        <w:t>Gormez</w:t>
      </w:r>
      <w:proofErr w:type="spellEnd"/>
      <w:r w:rsidRPr="00AB7DE5">
        <w:t xml:space="preserve">  V, </w:t>
      </w:r>
      <w:proofErr w:type="spellStart"/>
      <w:r w:rsidRPr="00AB7DE5">
        <w:t>Alwan</w:t>
      </w:r>
      <w:proofErr w:type="spellEnd"/>
      <w:r w:rsidRPr="00AB7DE5">
        <w:t>  NA, et al (2014) Length of hospitalisation for people with severe mental illness</w:t>
      </w:r>
      <w:r w:rsidRPr="00AB7DE5">
        <w:rPr>
          <w:i/>
          <w:iCs/>
        </w:rPr>
        <w:t>. Cochrane Database of Systematic Reviews</w:t>
      </w:r>
      <w:r w:rsidRPr="00AB7DE5">
        <w:t>, 30 (1)</w:t>
      </w:r>
      <w:r w:rsidRPr="00AB7DE5" w:rsidDel="007D5DDA">
        <w:t xml:space="preserve"> </w:t>
      </w:r>
      <w:r w:rsidRPr="00AB7DE5">
        <w:t>(DOI: 10.1002/14651858.CD000384.pub3.) Accessed 20 December 2020.</w:t>
      </w:r>
    </w:p>
    <w:p w14:paraId="2F7645D2" w14:textId="77777777" w:rsidR="006D501A" w:rsidRPr="00AB7DE5" w:rsidRDefault="006D501A" w:rsidP="006D501A">
      <w:pPr>
        <w:jc w:val="both"/>
        <w:rPr>
          <w:lang w:val="en-US"/>
        </w:rPr>
      </w:pPr>
    </w:p>
    <w:p w14:paraId="67615903" w14:textId="77777777" w:rsidR="006D501A" w:rsidRPr="00AB7DE5" w:rsidRDefault="006D501A" w:rsidP="006D501A">
      <w:pPr>
        <w:jc w:val="both"/>
        <w:rPr>
          <w:lang w:val="en-US"/>
        </w:rPr>
      </w:pPr>
    </w:p>
    <w:p w14:paraId="1CA0AC1F" w14:textId="77777777" w:rsidR="006D501A" w:rsidRPr="00AB7DE5" w:rsidRDefault="006D501A" w:rsidP="006D501A">
      <w:pPr>
        <w:ind w:left="360"/>
        <w:jc w:val="both"/>
      </w:pPr>
      <w:r w:rsidRPr="00AB7DE5">
        <w:t xml:space="preserve">Burhan AS (1969) Short term hospital treatment: a study. </w:t>
      </w:r>
      <w:r w:rsidRPr="00AB7DE5">
        <w:rPr>
          <w:i/>
          <w:iCs/>
        </w:rPr>
        <w:t>Hospital and Community Psychiatry</w:t>
      </w:r>
      <w:r w:rsidRPr="00AB7DE5">
        <w:t xml:space="preserve">, 20:369-70. </w:t>
      </w:r>
    </w:p>
    <w:p w14:paraId="5AF7E78B" w14:textId="77777777" w:rsidR="006D501A" w:rsidRPr="00AB7DE5" w:rsidRDefault="006D501A" w:rsidP="006D501A">
      <w:pPr>
        <w:jc w:val="both"/>
      </w:pPr>
    </w:p>
    <w:p w14:paraId="737AA7DE" w14:textId="77777777" w:rsidR="006D501A" w:rsidRPr="00AB7DE5" w:rsidRDefault="006D501A" w:rsidP="006D501A">
      <w:pPr>
        <w:jc w:val="both"/>
      </w:pPr>
    </w:p>
    <w:p w14:paraId="4386F0D3" w14:textId="77777777" w:rsidR="006D501A" w:rsidRPr="00AB7DE5" w:rsidRDefault="006D501A" w:rsidP="006D501A">
      <w:pPr>
        <w:ind w:left="360"/>
        <w:jc w:val="both"/>
        <w:rPr>
          <w:rFonts w:eastAsia="Times New Roman" w:cstheme="minorHAnsi"/>
          <w:lang w:eastAsia="en-GB"/>
        </w:rPr>
      </w:pPr>
      <w:proofErr w:type="spellStart"/>
      <w:r w:rsidRPr="00AB7DE5">
        <w:rPr>
          <w:rFonts w:eastAsia="Times New Roman" w:cstheme="minorHAnsi"/>
          <w:lang w:eastAsia="en-GB"/>
        </w:rPr>
        <w:t>Dettori</w:t>
      </w:r>
      <w:proofErr w:type="spellEnd"/>
      <w:r w:rsidRPr="00AB7DE5">
        <w:rPr>
          <w:rFonts w:eastAsia="Times New Roman" w:cstheme="minorHAnsi"/>
          <w:lang w:eastAsia="en-GB"/>
        </w:rPr>
        <w:t xml:space="preserve"> J (2010) The random allocation process: two things you need to know. </w:t>
      </w:r>
      <w:r w:rsidRPr="00AB7DE5">
        <w:rPr>
          <w:rFonts w:eastAsia="Times New Roman" w:cstheme="minorHAnsi"/>
          <w:i/>
          <w:iCs/>
          <w:lang w:eastAsia="en-GB"/>
        </w:rPr>
        <w:t>Evidence-based spine-care journal</w:t>
      </w:r>
      <w:r w:rsidRPr="00AB7DE5">
        <w:rPr>
          <w:rFonts w:eastAsia="Times New Roman" w:cstheme="minorHAnsi"/>
          <w:lang w:eastAsia="en-GB"/>
        </w:rPr>
        <w:t>, 1(3), 7–9. (https://doi.org/10.1055/s-0030-1267062)</w:t>
      </w:r>
    </w:p>
    <w:p w14:paraId="2AD1AE30" w14:textId="77777777" w:rsidR="006D501A" w:rsidRPr="00AB7DE5" w:rsidRDefault="006D501A" w:rsidP="006D501A">
      <w:pPr>
        <w:jc w:val="both"/>
        <w:rPr>
          <w:rFonts w:eastAsia="Times New Roman" w:cstheme="minorHAnsi"/>
          <w:lang w:eastAsia="en-GB"/>
        </w:rPr>
      </w:pPr>
    </w:p>
    <w:p w14:paraId="4914319E" w14:textId="77777777" w:rsidR="006D501A" w:rsidRPr="00AB7DE5" w:rsidRDefault="006D501A" w:rsidP="006D501A">
      <w:pPr>
        <w:jc w:val="both"/>
        <w:rPr>
          <w:rFonts w:eastAsia="Times New Roman" w:cstheme="minorHAnsi"/>
          <w:lang w:eastAsia="en-GB"/>
        </w:rPr>
      </w:pPr>
    </w:p>
    <w:p w14:paraId="26C04D7F" w14:textId="77777777" w:rsidR="006D501A" w:rsidRPr="00AB7DE5" w:rsidRDefault="006D501A" w:rsidP="006D501A">
      <w:pPr>
        <w:ind w:left="360"/>
        <w:jc w:val="both"/>
        <w:rPr>
          <w:rFonts w:eastAsia="Times New Roman" w:cstheme="minorHAnsi"/>
          <w:lang w:eastAsia="en-GB"/>
        </w:rPr>
      </w:pPr>
      <w:r w:rsidRPr="00AB7DE5">
        <w:rPr>
          <w:rFonts w:eastAsia="Times New Roman" w:cstheme="minorHAnsi"/>
          <w:lang w:eastAsia="en-GB"/>
        </w:rPr>
        <w:t xml:space="preserve">Du </w:t>
      </w:r>
      <w:proofErr w:type="spellStart"/>
      <w:r w:rsidRPr="00AB7DE5">
        <w:rPr>
          <w:rFonts w:eastAsia="Times New Roman" w:cstheme="minorHAnsi"/>
          <w:lang w:eastAsia="en-GB"/>
        </w:rPr>
        <w:t>Prel</w:t>
      </w:r>
      <w:proofErr w:type="spellEnd"/>
      <w:r w:rsidRPr="00AB7DE5">
        <w:rPr>
          <w:rFonts w:eastAsia="Times New Roman" w:cstheme="minorHAnsi"/>
          <w:lang w:eastAsia="en-GB"/>
        </w:rPr>
        <w:t xml:space="preserve">, J. B., </w:t>
      </w:r>
      <w:proofErr w:type="spellStart"/>
      <w:r w:rsidRPr="00AB7DE5">
        <w:rPr>
          <w:rFonts w:eastAsia="Times New Roman" w:cstheme="minorHAnsi"/>
          <w:lang w:eastAsia="en-GB"/>
        </w:rPr>
        <w:t>Hommel</w:t>
      </w:r>
      <w:proofErr w:type="spellEnd"/>
      <w:r w:rsidRPr="00AB7DE5">
        <w:rPr>
          <w:rFonts w:eastAsia="Times New Roman" w:cstheme="minorHAnsi"/>
          <w:lang w:eastAsia="en-GB"/>
        </w:rPr>
        <w:t xml:space="preserve">, G., </w:t>
      </w:r>
      <w:proofErr w:type="spellStart"/>
      <w:r w:rsidRPr="00AB7DE5">
        <w:rPr>
          <w:rFonts w:eastAsia="Times New Roman" w:cstheme="minorHAnsi"/>
          <w:lang w:eastAsia="en-GB"/>
        </w:rPr>
        <w:t>Röhrig</w:t>
      </w:r>
      <w:proofErr w:type="spellEnd"/>
      <w:r w:rsidRPr="00AB7DE5">
        <w:rPr>
          <w:rFonts w:eastAsia="Times New Roman" w:cstheme="minorHAnsi"/>
          <w:lang w:eastAsia="en-GB"/>
        </w:rPr>
        <w:t xml:space="preserve">, B., &amp; </w:t>
      </w:r>
      <w:proofErr w:type="spellStart"/>
      <w:r w:rsidRPr="00AB7DE5">
        <w:rPr>
          <w:rFonts w:eastAsia="Times New Roman" w:cstheme="minorHAnsi"/>
          <w:lang w:eastAsia="en-GB"/>
        </w:rPr>
        <w:t>Blettner</w:t>
      </w:r>
      <w:proofErr w:type="spellEnd"/>
      <w:r w:rsidRPr="00AB7DE5">
        <w:rPr>
          <w:rFonts w:eastAsia="Times New Roman" w:cstheme="minorHAnsi"/>
          <w:lang w:eastAsia="en-GB"/>
        </w:rPr>
        <w:t>, M. (2009) Confidence interval or p-value? part 4 of a series on evaluation of scientific publications. </w:t>
      </w:r>
      <w:proofErr w:type="spellStart"/>
      <w:r w:rsidRPr="00AB7DE5">
        <w:rPr>
          <w:rFonts w:eastAsia="Times New Roman" w:cstheme="minorHAnsi"/>
          <w:i/>
          <w:iCs/>
          <w:lang w:eastAsia="en-GB"/>
        </w:rPr>
        <w:t>Deutsches</w:t>
      </w:r>
      <w:proofErr w:type="spellEnd"/>
      <w:r w:rsidRPr="00AB7DE5">
        <w:rPr>
          <w:rFonts w:eastAsia="Times New Roman" w:cstheme="minorHAnsi"/>
          <w:i/>
          <w:iCs/>
          <w:lang w:eastAsia="en-GB"/>
        </w:rPr>
        <w:t xml:space="preserve"> </w:t>
      </w:r>
      <w:proofErr w:type="spellStart"/>
      <w:r w:rsidRPr="00AB7DE5">
        <w:rPr>
          <w:rFonts w:eastAsia="Times New Roman" w:cstheme="minorHAnsi"/>
          <w:i/>
          <w:iCs/>
          <w:lang w:eastAsia="en-GB"/>
        </w:rPr>
        <w:t>Arzteblatt</w:t>
      </w:r>
      <w:proofErr w:type="spellEnd"/>
      <w:r w:rsidRPr="00AB7DE5">
        <w:rPr>
          <w:rFonts w:eastAsia="Times New Roman" w:cstheme="minorHAnsi"/>
          <w:i/>
          <w:iCs/>
          <w:lang w:eastAsia="en-GB"/>
        </w:rPr>
        <w:t xml:space="preserve"> international</w:t>
      </w:r>
      <w:r w:rsidRPr="00AB7DE5">
        <w:rPr>
          <w:rFonts w:eastAsia="Times New Roman" w:cstheme="minorHAnsi"/>
          <w:lang w:eastAsia="en-GB"/>
        </w:rPr>
        <w:t>, 106(19), 335–339. (https://doi.org/10.3238/arztebl.2009.0335)</w:t>
      </w:r>
    </w:p>
    <w:p w14:paraId="3A69C579" w14:textId="77777777" w:rsidR="006D501A" w:rsidRPr="00AB7DE5" w:rsidRDefault="006D501A" w:rsidP="006D501A">
      <w:pPr>
        <w:jc w:val="both"/>
      </w:pPr>
    </w:p>
    <w:p w14:paraId="06C97F9D" w14:textId="77777777" w:rsidR="006D501A" w:rsidRPr="00AB7DE5" w:rsidRDefault="006D501A" w:rsidP="006D501A">
      <w:pPr>
        <w:jc w:val="both"/>
      </w:pPr>
    </w:p>
    <w:p w14:paraId="7B31568A" w14:textId="77777777" w:rsidR="006D501A" w:rsidRPr="00AB7DE5" w:rsidRDefault="006D501A" w:rsidP="006D501A">
      <w:pPr>
        <w:jc w:val="both"/>
        <w:rPr>
          <w:b/>
          <w:bCs/>
        </w:rPr>
      </w:pPr>
    </w:p>
    <w:p w14:paraId="2ED1E84A" w14:textId="77777777" w:rsidR="006D501A" w:rsidRPr="00AB7DE5" w:rsidRDefault="006D501A" w:rsidP="006D501A">
      <w:pPr>
        <w:ind w:left="360"/>
        <w:jc w:val="both"/>
      </w:pPr>
      <w:r w:rsidRPr="00AB7DE5">
        <w:t xml:space="preserve">Glick ID, Hargreaves WA, Goldfield MD (1974) Short versus long hospitalization. </w:t>
      </w:r>
      <w:r w:rsidRPr="00AB7DE5">
        <w:rPr>
          <w:i/>
          <w:iCs/>
        </w:rPr>
        <w:t xml:space="preserve">Archives of General Psychiatry, </w:t>
      </w:r>
      <w:r w:rsidRPr="00AB7DE5">
        <w:t xml:space="preserve">30:363-9. </w:t>
      </w:r>
    </w:p>
    <w:p w14:paraId="45C937F9" w14:textId="77777777" w:rsidR="006D501A" w:rsidRPr="00AB7DE5" w:rsidRDefault="006D501A" w:rsidP="006D501A">
      <w:pPr>
        <w:jc w:val="both"/>
      </w:pPr>
    </w:p>
    <w:p w14:paraId="5375242C" w14:textId="77777777" w:rsidR="006D501A" w:rsidRPr="00AB7DE5" w:rsidRDefault="006D501A" w:rsidP="006D501A">
      <w:pPr>
        <w:jc w:val="both"/>
      </w:pPr>
    </w:p>
    <w:p w14:paraId="4FF98838" w14:textId="77777777" w:rsidR="006D501A" w:rsidRPr="00AB7DE5" w:rsidRDefault="006D501A" w:rsidP="006D501A">
      <w:pPr>
        <w:shd w:val="clear" w:color="auto" w:fill="FFFFFF"/>
        <w:spacing w:before="100" w:beforeAutospacing="1" w:after="100" w:afterAutospacing="1"/>
        <w:ind w:left="360"/>
        <w:jc w:val="both"/>
      </w:pPr>
      <w:r w:rsidRPr="00AB7DE5">
        <w:t xml:space="preserve">Glick ID, Hargreaves WA, </w:t>
      </w:r>
      <w:proofErr w:type="spellStart"/>
      <w:r w:rsidRPr="00AB7DE5">
        <w:t>Raskin</w:t>
      </w:r>
      <w:proofErr w:type="spellEnd"/>
      <w:r w:rsidRPr="00AB7DE5">
        <w:t xml:space="preserve"> M, et al (1975) Short versus long hospitalization. II. Results for schizophrenia in-patients. </w:t>
      </w:r>
      <w:r w:rsidRPr="00AB7DE5">
        <w:rPr>
          <w:i/>
          <w:iCs/>
        </w:rPr>
        <w:t>American Journal of Psychiatry,</w:t>
      </w:r>
      <w:r w:rsidRPr="00AB7DE5">
        <w:t xml:space="preserve"> 132(4):385-90 (DOI: </w:t>
      </w:r>
      <w:hyperlink r:id="rId7" w:tgtFrame="_blank" w:history="1">
        <w:r w:rsidRPr="00AB7DE5">
          <w:t>10.1176/ajp.132.4.385</w:t>
        </w:r>
      </w:hyperlink>
      <w:r w:rsidRPr="00AB7DE5">
        <w:t>)</w:t>
      </w:r>
    </w:p>
    <w:p w14:paraId="32EBBD30" w14:textId="77777777" w:rsidR="006D501A" w:rsidRPr="00AB7DE5" w:rsidRDefault="006D501A" w:rsidP="006D501A">
      <w:pPr>
        <w:shd w:val="clear" w:color="auto" w:fill="FFFFFF"/>
        <w:spacing w:before="100" w:beforeAutospacing="1" w:after="100" w:afterAutospacing="1"/>
        <w:jc w:val="both"/>
      </w:pPr>
    </w:p>
    <w:p w14:paraId="18C5A30C" w14:textId="77777777" w:rsidR="006D501A" w:rsidRPr="00AB7DE5" w:rsidRDefault="006D501A" w:rsidP="006D501A">
      <w:pPr>
        <w:shd w:val="clear" w:color="auto" w:fill="FFFFFF"/>
        <w:spacing w:before="100" w:beforeAutospacing="1" w:after="100" w:afterAutospacing="1"/>
        <w:ind w:left="360"/>
        <w:jc w:val="both"/>
      </w:pPr>
      <w:r w:rsidRPr="00AB7DE5">
        <w:t xml:space="preserve">Glick ID, Hargreaves WA, </w:t>
      </w:r>
      <w:proofErr w:type="spellStart"/>
      <w:r w:rsidRPr="00AB7DE5">
        <w:t>Drues</w:t>
      </w:r>
      <w:proofErr w:type="spellEnd"/>
      <w:r w:rsidRPr="00AB7DE5">
        <w:t xml:space="preserve"> JMA, et al (1976) Short versus long hospitalization: a prospective controlled study. IV. One- year follow-up results for nonschizophrenia patients. </w:t>
      </w:r>
      <w:r w:rsidRPr="00AB7DE5">
        <w:rPr>
          <w:i/>
          <w:iCs/>
        </w:rPr>
        <w:t>American Journal of Psychiatry</w:t>
      </w:r>
      <w:r w:rsidRPr="00AB7DE5">
        <w:t>, 133(5):515-7 (DOI: </w:t>
      </w:r>
      <w:hyperlink r:id="rId8" w:tgtFrame="_blank" w:history="1">
        <w:r w:rsidRPr="00AB7DE5">
          <w:t>10.1176/ajp.133.5.515</w:t>
        </w:r>
      </w:hyperlink>
      <w:r w:rsidRPr="00AB7DE5">
        <w:t>)</w:t>
      </w:r>
    </w:p>
    <w:p w14:paraId="710CB735" w14:textId="77777777" w:rsidR="006D501A" w:rsidRPr="00AB7DE5" w:rsidRDefault="006D501A" w:rsidP="006D501A">
      <w:pPr>
        <w:shd w:val="clear" w:color="auto" w:fill="FFFFFF"/>
        <w:spacing w:before="100" w:beforeAutospacing="1" w:after="100" w:afterAutospacing="1"/>
        <w:jc w:val="both"/>
      </w:pPr>
    </w:p>
    <w:p w14:paraId="0FDD60C5" w14:textId="77777777" w:rsidR="006D501A" w:rsidRPr="00AB7DE5" w:rsidRDefault="006D501A" w:rsidP="006D501A">
      <w:pPr>
        <w:ind w:left="360"/>
        <w:jc w:val="both"/>
      </w:pPr>
      <w:r w:rsidRPr="00AB7DE5">
        <w:t xml:space="preserve">Glick ID, Hargreaves WA, </w:t>
      </w:r>
      <w:proofErr w:type="spellStart"/>
      <w:r w:rsidRPr="00AB7DE5">
        <w:t>Drues</w:t>
      </w:r>
      <w:proofErr w:type="spellEnd"/>
      <w:r w:rsidRPr="00AB7DE5">
        <w:t xml:space="preserve"> JMA, at al (1976) Short versus long hospitalization: a controlled study. III. Inpatient results for </w:t>
      </w:r>
      <w:proofErr w:type="spellStart"/>
      <w:r w:rsidRPr="00AB7DE5">
        <w:t>nonschizophrenics</w:t>
      </w:r>
      <w:proofErr w:type="spellEnd"/>
      <w:r w:rsidRPr="00AB7DE5">
        <w:t xml:space="preserve">. </w:t>
      </w:r>
      <w:r w:rsidRPr="00AB7DE5">
        <w:rPr>
          <w:i/>
          <w:iCs/>
        </w:rPr>
        <w:t>Archives of General Psychiatry,</w:t>
      </w:r>
      <w:r w:rsidRPr="00AB7DE5">
        <w:t xml:space="preserve"> 33(1):78-83</w:t>
      </w:r>
    </w:p>
    <w:p w14:paraId="3AD62A6D" w14:textId="77777777" w:rsidR="006D501A" w:rsidRPr="00AB7DE5" w:rsidRDefault="006D501A" w:rsidP="006D501A">
      <w:pPr>
        <w:jc w:val="both"/>
      </w:pPr>
    </w:p>
    <w:p w14:paraId="45266EAA" w14:textId="77777777" w:rsidR="006D501A" w:rsidRPr="00AB7DE5" w:rsidRDefault="006D501A" w:rsidP="006D501A">
      <w:pPr>
        <w:jc w:val="both"/>
      </w:pPr>
    </w:p>
    <w:p w14:paraId="6E704C24" w14:textId="77777777" w:rsidR="006D501A" w:rsidRPr="00AB7DE5" w:rsidRDefault="006D501A" w:rsidP="006D501A">
      <w:pPr>
        <w:shd w:val="clear" w:color="auto" w:fill="FFFFFF"/>
        <w:ind w:left="360"/>
        <w:jc w:val="both"/>
      </w:pPr>
      <w:r w:rsidRPr="00AB7DE5">
        <w:t xml:space="preserve">Glick ID, Hargreaves WA, </w:t>
      </w:r>
      <w:proofErr w:type="spellStart"/>
      <w:r w:rsidRPr="00AB7DE5">
        <w:t>Drues</w:t>
      </w:r>
      <w:proofErr w:type="spellEnd"/>
      <w:r w:rsidRPr="00AB7DE5">
        <w:t xml:space="preserve"> JMA, et al (1976) Short versus long hospitalization: a prospective controlled study. V. One- year follow up for non-schizophrenics. </w:t>
      </w:r>
      <w:r w:rsidRPr="00AB7DE5">
        <w:rPr>
          <w:i/>
          <w:iCs/>
        </w:rPr>
        <w:t>American Journal of Psychiatry</w:t>
      </w:r>
      <w:r w:rsidRPr="00AB7DE5">
        <w:t>, 133(5):515-7. (</w:t>
      </w:r>
      <w:proofErr w:type="spellStart"/>
      <w:r w:rsidRPr="00AB7DE5">
        <w:t>doi</w:t>
      </w:r>
      <w:proofErr w:type="spellEnd"/>
      <w:r w:rsidRPr="00AB7DE5">
        <w:t>: 10.1176/ajp.133.5.515.)</w:t>
      </w:r>
    </w:p>
    <w:p w14:paraId="6525FFDB" w14:textId="77777777" w:rsidR="006D501A" w:rsidRPr="00AB7DE5" w:rsidRDefault="006D501A" w:rsidP="006D501A">
      <w:pPr>
        <w:shd w:val="clear" w:color="auto" w:fill="FFFFFF"/>
        <w:jc w:val="both"/>
      </w:pPr>
    </w:p>
    <w:p w14:paraId="7DD55B48" w14:textId="77777777" w:rsidR="006D501A" w:rsidRPr="00AB7DE5" w:rsidRDefault="006D501A" w:rsidP="006D501A">
      <w:pPr>
        <w:shd w:val="clear" w:color="auto" w:fill="FFFFFF"/>
        <w:jc w:val="both"/>
      </w:pPr>
    </w:p>
    <w:p w14:paraId="7D1BDA7B" w14:textId="77777777" w:rsidR="006D501A" w:rsidRPr="00AB7DE5" w:rsidRDefault="006D501A" w:rsidP="006D501A">
      <w:pPr>
        <w:ind w:left="360"/>
        <w:jc w:val="both"/>
      </w:pPr>
      <w:r w:rsidRPr="00AB7DE5">
        <w:t xml:space="preserve">Glick ID, Hargreaves WA, </w:t>
      </w:r>
      <w:proofErr w:type="spellStart"/>
      <w:r w:rsidRPr="00AB7DE5">
        <w:t>Drues</w:t>
      </w:r>
      <w:proofErr w:type="spellEnd"/>
      <w:r w:rsidRPr="00AB7DE5">
        <w:t xml:space="preserve"> JA, et al (1977) Short versus long hospitalization: a prospective controlled study. VII. Two-year follow-up results for non-schizophrenics. </w:t>
      </w:r>
      <w:r w:rsidRPr="00AB7DE5">
        <w:rPr>
          <w:i/>
          <w:iCs/>
        </w:rPr>
        <w:t>Archives of General Psychiatry</w:t>
      </w:r>
      <w:r w:rsidRPr="00AB7DE5">
        <w:t>, 34(3):314-7. (DOI: </w:t>
      </w:r>
      <w:hyperlink r:id="rId9" w:tgtFrame="_blank" w:history="1">
        <w:r w:rsidRPr="00AB7DE5">
          <w:t>10.1001/archpsyc.1977.01770150072008</w:t>
        </w:r>
      </w:hyperlink>
      <w:r w:rsidRPr="00AB7DE5">
        <w:t>)</w:t>
      </w:r>
    </w:p>
    <w:p w14:paraId="30998E4E" w14:textId="77777777" w:rsidR="006D501A" w:rsidRPr="00AB7DE5" w:rsidRDefault="006D501A" w:rsidP="006D501A">
      <w:pPr>
        <w:jc w:val="both"/>
      </w:pPr>
    </w:p>
    <w:p w14:paraId="0DF5164A" w14:textId="77777777" w:rsidR="006D501A" w:rsidRPr="00AB7DE5" w:rsidRDefault="006D501A" w:rsidP="006D501A">
      <w:pPr>
        <w:jc w:val="both"/>
      </w:pPr>
    </w:p>
    <w:p w14:paraId="0E64C118" w14:textId="77777777" w:rsidR="006D501A" w:rsidRPr="00AB7DE5" w:rsidRDefault="006D501A" w:rsidP="006D501A">
      <w:pPr>
        <w:jc w:val="both"/>
      </w:pPr>
    </w:p>
    <w:p w14:paraId="4A506FA3" w14:textId="77777777" w:rsidR="006D501A" w:rsidRPr="00AB7DE5" w:rsidRDefault="006D501A" w:rsidP="006D501A">
      <w:pPr>
        <w:ind w:left="360"/>
        <w:jc w:val="both"/>
      </w:pPr>
      <w:proofErr w:type="spellStart"/>
      <w:r w:rsidRPr="00AB7DE5">
        <w:t>Herz</w:t>
      </w:r>
      <w:proofErr w:type="spellEnd"/>
      <w:r w:rsidRPr="00AB7DE5">
        <w:t xml:space="preserve"> MI, Endicott J, Spitzer RL (1975) Brief hospitalization of patients with families: initial results. </w:t>
      </w:r>
      <w:r w:rsidRPr="00AB7DE5">
        <w:rPr>
          <w:i/>
          <w:iCs/>
        </w:rPr>
        <w:t xml:space="preserve">American Journal of Psychiatry, </w:t>
      </w:r>
      <w:r w:rsidRPr="00AB7DE5">
        <w:t>132(4):413-8. (</w:t>
      </w:r>
      <w:proofErr w:type="spellStart"/>
      <w:r w:rsidRPr="00AB7DE5">
        <w:t>doi</w:t>
      </w:r>
      <w:proofErr w:type="spellEnd"/>
      <w:r w:rsidRPr="00AB7DE5">
        <w:t>: 10.1176/ajp.132.4.413.)</w:t>
      </w:r>
    </w:p>
    <w:p w14:paraId="0AD7A9B8" w14:textId="77777777" w:rsidR="006D501A" w:rsidRPr="00AB7DE5" w:rsidRDefault="006D501A" w:rsidP="006D501A">
      <w:pPr>
        <w:jc w:val="both"/>
      </w:pPr>
    </w:p>
    <w:p w14:paraId="0E96A1BB" w14:textId="77777777" w:rsidR="006D501A" w:rsidRPr="00AB7DE5" w:rsidRDefault="006D501A" w:rsidP="006D501A">
      <w:pPr>
        <w:jc w:val="both"/>
      </w:pPr>
    </w:p>
    <w:p w14:paraId="43C74B04" w14:textId="77777777" w:rsidR="006D501A" w:rsidRPr="00AB7DE5" w:rsidRDefault="006D501A" w:rsidP="006D501A">
      <w:pPr>
        <w:ind w:left="360"/>
        <w:jc w:val="both"/>
      </w:pPr>
      <w:proofErr w:type="spellStart"/>
      <w:r w:rsidRPr="00AB7DE5">
        <w:t>Herz</w:t>
      </w:r>
      <w:proofErr w:type="spellEnd"/>
      <w:r w:rsidRPr="00AB7DE5">
        <w:t xml:space="preserve"> ML, Endicott J, Spitzer RL (1976) Brief versus standard hospitalization: the families. </w:t>
      </w:r>
      <w:r w:rsidRPr="00AB7DE5">
        <w:rPr>
          <w:i/>
          <w:iCs/>
        </w:rPr>
        <w:t>American Journal of Psychiatry</w:t>
      </w:r>
      <w:r w:rsidRPr="00AB7DE5">
        <w:t>, 133(7):795-801. (</w:t>
      </w:r>
      <w:hyperlink r:id="rId10" w:history="1">
        <w:r w:rsidRPr="00AB7DE5">
          <w:rPr>
            <w:rStyle w:val="Hyperlink"/>
          </w:rPr>
          <w:t>https://doi.org/10.1176/ajp.133.7.795</w:t>
        </w:r>
      </w:hyperlink>
      <w:r w:rsidRPr="00AB7DE5">
        <w:t>)</w:t>
      </w:r>
    </w:p>
    <w:p w14:paraId="4F95A840" w14:textId="77777777" w:rsidR="006D501A" w:rsidRPr="00AB7DE5" w:rsidRDefault="006D501A" w:rsidP="006D501A">
      <w:pPr>
        <w:jc w:val="both"/>
      </w:pPr>
    </w:p>
    <w:p w14:paraId="3B648A40" w14:textId="77777777" w:rsidR="006D501A" w:rsidRPr="00AB7DE5" w:rsidRDefault="006D501A" w:rsidP="006D501A">
      <w:pPr>
        <w:jc w:val="both"/>
      </w:pPr>
    </w:p>
    <w:p w14:paraId="1B187B6A" w14:textId="77777777" w:rsidR="006D501A" w:rsidRPr="00AB7DE5" w:rsidRDefault="006D501A" w:rsidP="006D501A">
      <w:pPr>
        <w:ind w:left="360"/>
        <w:jc w:val="both"/>
      </w:pPr>
      <w:proofErr w:type="spellStart"/>
      <w:r w:rsidRPr="00AB7DE5">
        <w:t>Herz</w:t>
      </w:r>
      <w:proofErr w:type="spellEnd"/>
      <w:r w:rsidRPr="00AB7DE5">
        <w:t xml:space="preserve"> MI, Endicott J, Spitzer RL (1977) Brief hospitalization: a two-year follow-up. </w:t>
      </w:r>
      <w:r w:rsidRPr="00AB7DE5">
        <w:rPr>
          <w:i/>
          <w:iCs/>
        </w:rPr>
        <w:t xml:space="preserve">American Journal of Psychiatry, </w:t>
      </w:r>
      <w:r w:rsidRPr="00AB7DE5">
        <w:t xml:space="preserve">134(5):502-7. (https://doi.org/10.1176/ajp.134.5.502) </w:t>
      </w:r>
    </w:p>
    <w:p w14:paraId="154353E6" w14:textId="77777777" w:rsidR="006D501A" w:rsidRPr="00AB7DE5" w:rsidRDefault="006D501A" w:rsidP="006D501A">
      <w:pPr>
        <w:jc w:val="both"/>
        <w:rPr>
          <w:rFonts w:cstheme="minorHAnsi"/>
        </w:rPr>
      </w:pPr>
    </w:p>
    <w:p w14:paraId="52F64F7B" w14:textId="77777777" w:rsidR="006D501A" w:rsidRPr="00AB7DE5" w:rsidRDefault="006D501A" w:rsidP="006D501A">
      <w:pPr>
        <w:jc w:val="both"/>
        <w:rPr>
          <w:rFonts w:cstheme="minorHAnsi"/>
        </w:rPr>
      </w:pPr>
    </w:p>
    <w:p w14:paraId="4E5412FA" w14:textId="77777777" w:rsidR="006D501A" w:rsidRPr="00AB7DE5" w:rsidRDefault="006D501A" w:rsidP="006D501A">
      <w:pPr>
        <w:ind w:left="360"/>
        <w:jc w:val="both"/>
      </w:pPr>
      <w:proofErr w:type="spellStart"/>
      <w:r w:rsidRPr="00AB7DE5">
        <w:t>Herz</w:t>
      </w:r>
      <w:proofErr w:type="spellEnd"/>
      <w:r w:rsidRPr="00AB7DE5">
        <w:t xml:space="preserve"> MI, Endicott J, Gibbon M (1979) Brief hospitalization: two-year follow-up. </w:t>
      </w:r>
      <w:r w:rsidRPr="00AB7DE5">
        <w:rPr>
          <w:i/>
          <w:iCs/>
        </w:rPr>
        <w:t xml:space="preserve">Archives of General Psychiatry, </w:t>
      </w:r>
      <w:r w:rsidRPr="00AB7DE5">
        <w:t>36(6):701-705. (doi:10.1001/archpsyc.1979.01780060091011)</w:t>
      </w:r>
    </w:p>
    <w:p w14:paraId="0A68CCE0" w14:textId="77777777" w:rsidR="006D501A" w:rsidRPr="00AB7DE5" w:rsidRDefault="006D501A" w:rsidP="006D501A">
      <w:pPr>
        <w:jc w:val="both"/>
      </w:pPr>
    </w:p>
    <w:p w14:paraId="71886EDC" w14:textId="77777777" w:rsidR="006D501A" w:rsidRPr="00AB7DE5" w:rsidRDefault="006D501A" w:rsidP="006D501A">
      <w:pPr>
        <w:jc w:val="both"/>
      </w:pPr>
    </w:p>
    <w:p w14:paraId="1A11E4B0" w14:textId="77777777" w:rsidR="006D501A" w:rsidRPr="00AB7DE5" w:rsidRDefault="006D501A" w:rsidP="006D501A">
      <w:pPr>
        <w:ind w:left="360"/>
        <w:jc w:val="both"/>
      </w:pPr>
      <w:r w:rsidRPr="00AB7DE5">
        <w:t xml:space="preserve">Higgins JPT, Green S (2011) </w:t>
      </w:r>
      <w:r w:rsidRPr="00AB7DE5">
        <w:rPr>
          <w:i/>
          <w:iCs/>
        </w:rPr>
        <w:t>Cochrane Handbook for Systematic Reviews of Interventions</w:t>
      </w:r>
      <w:r w:rsidRPr="00AB7DE5">
        <w:t xml:space="preserve">. Version 5.0.2. Available at </w:t>
      </w:r>
      <w:hyperlink r:id="rId11" w:history="1">
        <w:r w:rsidRPr="00AB7DE5">
          <w:rPr>
            <w:rStyle w:val="Hyperlink"/>
          </w:rPr>
          <w:t>www.cochrane-handbook.org</w:t>
        </w:r>
      </w:hyperlink>
      <w:r w:rsidRPr="00AB7DE5">
        <w:t>.</w:t>
      </w:r>
    </w:p>
    <w:p w14:paraId="3B7EE3AB" w14:textId="77777777" w:rsidR="006D501A" w:rsidRPr="00AB7DE5" w:rsidRDefault="006D501A" w:rsidP="006D501A">
      <w:pPr>
        <w:jc w:val="both"/>
      </w:pPr>
    </w:p>
    <w:p w14:paraId="0DF0E5A6" w14:textId="77777777" w:rsidR="006D501A" w:rsidRPr="00AB7DE5" w:rsidRDefault="006D501A" w:rsidP="006D501A">
      <w:pPr>
        <w:jc w:val="both"/>
      </w:pPr>
    </w:p>
    <w:p w14:paraId="6DA6D291" w14:textId="77777777" w:rsidR="006D501A" w:rsidRPr="00AB7DE5" w:rsidRDefault="006D501A" w:rsidP="006D501A">
      <w:pPr>
        <w:ind w:left="360"/>
        <w:jc w:val="both"/>
        <w:rPr>
          <w:rFonts w:cstheme="minorHAnsi"/>
        </w:rPr>
      </w:pPr>
      <w:r w:rsidRPr="00AB7DE5">
        <w:rPr>
          <w:rFonts w:cstheme="minorHAnsi"/>
        </w:rPr>
        <w:t>Higgins JPT, Thomas J (2020) </w:t>
      </w:r>
      <w:r w:rsidRPr="00AB7DE5">
        <w:rPr>
          <w:rFonts w:cstheme="minorHAnsi"/>
          <w:i/>
          <w:iCs/>
        </w:rPr>
        <w:t>Cochrane Handbook for Systematic Reviews of Interventions</w:t>
      </w:r>
      <w:r w:rsidRPr="00AB7DE5">
        <w:rPr>
          <w:rFonts w:cstheme="minorHAnsi"/>
        </w:rPr>
        <w:t xml:space="preserve"> version 6.1 (updated September 2020) (Available from </w:t>
      </w:r>
      <w:hyperlink r:id="rId12" w:history="1">
        <w:r w:rsidRPr="00AB7DE5">
          <w:rPr>
            <w:rStyle w:val="Hyperlink"/>
            <w:rFonts w:cstheme="minorHAnsi"/>
          </w:rPr>
          <w:t>www.training.cochrane.org/handbook</w:t>
        </w:r>
      </w:hyperlink>
      <w:r w:rsidRPr="00AB7DE5">
        <w:rPr>
          <w:rFonts w:cstheme="minorHAnsi"/>
        </w:rPr>
        <w:t>.)</w:t>
      </w:r>
    </w:p>
    <w:p w14:paraId="33E8E689" w14:textId="77777777" w:rsidR="006D501A" w:rsidRPr="00AB7DE5" w:rsidRDefault="006D501A" w:rsidP="006D501A">
      <w:pPr>
        <w:jc w:val="both"/>
        <w:rPr>
          <w:rFonts w:cstheme="minorHAnsi"/>
        </w:rPr>
      </w:pPr>
    </w:p>
    <w:p w14:paraId="08E0D1F1" w14:textId="77777777" w:rsidR="006D501A" w:rsidRPr="00AB7DE5" w:rsidRDefault="006D501A" w:rsidP="006D501A">
      <w:pPr>
        <w:jc w:val="both"/>
        <w:rPr>
          <w:rFonts w:cstheme="minorHAnsi"/>
        </w:rPr>
      </w:pPr>
    </w:p>
    <w:p w14:paraId="33E2B88F" w14:textId="77777777" w:rsidR="006D501A" w:rsidRPr="00AB7DE5" w:rsidRDefault="006D501A" w:rsidP="006D501A">
      <w:pPr>
        <w:ind w:left="360"/>
        <w:jc w:val="both"/>
      </w:pPr>
      <w:r w:rsidRPr="00AB7DE5">
        <w:t xml:space="preserve">Hirsch SR, Platt S, Knights A, et al (1979) Shortening hospital stay for psychiatric care: effect on patients and their families. </w:t>
      </w:r>
      <w:r w:rsidRPr="00AB7DE5">
        <w:rPr>
          <w:i/>
          <w:iCs/>
        </w:rPr>
        <w:t>British Medical Journal</w:t>
      </w:r>
      <w:r w:rsidRPr="00AB7DE5">
        <w:t>, 1(6161):442-6. (</w:t>
      </w:r>
      <w:proofErr w:type="spellStart"/>
      <w:r w:rsidRPr="00AB7DE5">
        <w:t>doi</w:t>
      </w:r>
      <w:proofErr w:type="spellEnd"/>
      <w:r w:rsidRPr="00AB7DE5">
        <w:t>: 10.1136/bmj.1.6161.442.)</w:t>
      </w:r>
    </w:p>
    <w:p w14:paraId="1BCF0DA8" w14:textId="77777777" w:rsidR="006D501A" w:rsidRPr="00AB7DE5" w:rsidRDefault="006D501A" w:rsidP="006D501A">
      <w:pPr>
        <w:jc w:val="both"/>
      </w:pPr>
    </w:p>
    <w:p w14:paraId="714BB959" w14:textId="77777777" w:rsidR="006D501A" w:rsidRPr="00AB7DE5" w:rsidRDefault="006D501A" w:rsidP="006D501A">
      <w:pPr>
        <w:jc w:val="both"/>
      </w:pPr>
    </w:p>
    <w:p w14:paraId="01128AF0" w14:textId="77777777" w:rsidR="006D501A" w:rsidRPr="00AB7DE5" w:rsidRDefault="006D501A" w:rsidP="006D501A">
      <w:pPr>
        <w:ind w:left="360"/>
        <w:jc w:val="both"/>
      </w:pPr>
      <w:r w:rsidRPr="00AB7DE5">
        <w:t xml:space="preserve">Kennedy P, </w:t>
      </w:r>
      <w:proofErr w:type="spellStart"/>
      <w:r w:rsidRPr="00AB7DE5">
        <w:t>Hird</w:t>
      </w:r>
      <w:proofErr w:type="spellEnd"/>
      <w:r w:rsidRPr="00AB7DE5">
        <w:t xml:space="preserve"> F (1980) Description and evaluation of a short-stay admission ward. </w:t>
      </w:r>
      <w:r w:rsidRPr="00AB7DE5">
        <w:rPr>
          <w:i/>
          <w:iCs/>
        </w:rPr>
        <w:t xml:space="preserve">British Journal of Psychiatry, </w:t>
      </w:r>
      <w:r w:rsidRPr="00AB7DE5">
        <w:t>136(3</w:t>
      </w:r>
      <w:proofErr w:type="gramStart"/>
      <w:r w:rsidRPr="00AB7DE5">
        <w:t>):pp.</w:t>
      </w:r>
      <w:proofErr w:type="gramEnd"/>
      <w:r w:rsidRPr="00AB7DE5">
        <w:t xml:space="preserve"> 205 – 215 (DOI: </w:t>
      </w:r>
      <w:hyperlink r:id="rId13" w:history="1">
        <w:r w:rsidRPr="00AB7DE5">
          <w:rPr>
            <w:rStyle w:val="Hyperlink"/>
          </w:rPr>
          <w:t>https://doi.org/10.1192/bjp.136.3.205</w:t>
        </w:r>
      </w:hyperlink>
      <w:r w:rsidRPr="00AB7DE5">
        <w:t>)</w:t>
      </w:r>
    </w:p>
    <w:p w14:paraId="3F68D98D" w14:textId="77777777" w:rsidR="006D501A" w:rsidRPr="00AB7DE5" w:rsidRDefault="006D501A" w:rsidP="006D501A">
      <w:pPr>
        <w:jc w:val="both"/>
      </w:pPr>
    </w:p>
    <w:p w14:paraId="346ED130" w14:textId="77777777" w:rsidR="006D501A" w:rsidRPr="00AB7DE5" w:rsidRDefault="006D501A" w:rsidP="006D501A">
      <w:pPr>
        <w:jc w:val="both"/>
      </w:pPr>
    </w:p>
    <w:p w14:paraId="1A5BF103" w14:textId="77777777" w:rsidR="006D501A" w:rsidRPr="00AB7DE5" w:rsidRDefault="006D501A" w:rsidP="006D501A">
      <w:pPr>
        <w:jc w:val="both"/>
      </w:pPr>
    </w:p>
    <w:p w14:paraId="5439BA02" w14:textId="77777777" w:rsidR="006D501A" w:rsidRPr="00AB7DE5" w:rsidRDefault="006D501A" w:rsidP="006D501A">
      <w:pPr>
        <w:jc w:val="both"/>
      </w:pPr>
    </w:p>
    <w:p w14:paraId="45A1C83A" w14:textId="77777777" w:rsidR="006D501A" w:rsidRPr="00AB7DE5" w:rsidRDefault="006D501A" w:rsidP="006D501A">
      <w:pPr>
        <w:ind w:left="360"/>
        <w:jc w:val="both"/>
        <w:rPr>
          <w:rFonts w:eastAsia="Times New Roman" w:cs="Times New Roman"/>
          <w:lang w:eastAsia="en-GB"/>
        </w:rPr>
      </w:pPr>
      <w:r w:rsidRPr="00AB7DE5">
        <w:rPr>
          <w:rFonts w:eastAsia="Times New Roman" w:cs="Segoe UI"/>
          <w:color w:val="212121"/>
          <w:shd w:val="clear" w:color="auto" w:fill="FFFFFF"/>
          <w:lang w:eastAsia="en-GB"/>
        </w:rPr>
        <w:t xml:space="preserve">Moran V, Jacobs R, Mason A (2017) Variations in Performance of Mental Health Providers in the English NHS: An Analysis of the Relationship between Readmission Rates and Length-of-Stay. </w:t>
      </w:r>
      <w:r w:rsidRPr="00AB7DE5">
        <w:rPr>
          <w:rFonts w:eastAsia="Times New Roman" w:cs="Segoe UI"/>
          <w:i/>
          <w:iCs/>
          <w:color w:val="212121"/>
          <w:shd w:val="clear" w:color="auto" w:fill="FFFFFF"/>
          <w:lang w:eastAsia="en-GB"/>
        </w:rPr>
        <w:t>Administration and Policy in Mental Health</w:t>
      </w:r>
      <w:r w:rsidRPr="00AB7DE5">
        <w:rPr>
          <w:rFonts w:eastAsia="Times New Roman" w:cs="Segoe UI"/>
          <w:color w:val="212121"/>
          <w:shd w:val="clear" w:color="auto" w:fill="FFFFFF"/>
          <w:lang w:eastAsia="en-GB"/>
        </w:rPr>
        <w:t>, 44(2):188-200. doi:10.1007/s10488-015-0711-4</w:t>
      </w:r>
    </w:p>
    <w:p w14:paraId="6A8B2951" w14:textId="77777777" w:rsidR="006D501A" w:rsidRPr="00AB7DE5" w:rsidRDefault="006D501A" w:rsidP="006D501A">
      <w:pPr>
        <w:jc w:val="both"/>
      </w:pPr>
    </w:p>
    <w:p w14:paraId="77BCF6DE" w14:textId="77777777" w:rsidR="006D501A" w:rsidRPr="00AB7DE5" w:rsidRDefault="006D501A" w:rsidP="006D501A">
      <w:pPr>
        <w:jc w:val="both"/>
      </w:pPr>
    </w:p>
    <w:p w14:paraId="275798D0" w14:textId="6E9BA61F" w:rsidR="006D501A" w:rsidRDefault="006D501A" w:rsidP="00F53050">
      <w:pPr>
        <w:ind w:left="360"/>
        <w:rPr>
          <w:rFonts w:eastAsia="Times New Roman" w:cstheme="minorHAnsi"/>
          <w:color w:val="000000"/>
          <w:shd w:val="clear" w:color="auto" w:fill="FFFFFF"/>
          <w:lang w:eastAsia="en-GB"/>
        </w:rPr>
      </w:pPr>
      <w:r w:rsidRPr="00AB7DE5">
        <w:rPr>
          <w:rFonts w:eastAsia="Times New Roman" w:cstheme="minorHAnsi"/>
          <w:color w:val="000000"/>
          <w:shd w:val="clear" w:color="auto" w:fill="FFFFFF"/>
          <w:lang w:eastAsia="en-GB"/>
        </w:rPr>
        <w:t xml:space="preserve">National Health Service (1999) </w:t>
      </w:r>
      <w:r w:rsidRPr="00AB7DE5">
        <w:rPr>
          <w:rFonts w:eastAsia="Times New Roman" w:cstheme="minorHAnsi"/>
          <w:i/>
          <w:iCs/>
          <w:color w:val="000000"/>
          <w:shd w:val="clear" w:color="auto" w:fill="FFFFFF"/>
          <w:lang w:eastAsia="en-GB"/>
        </w:rPr>
        <w:t>A National Service Framework for Mental Health, Department of Health</w:t>
      </w:r>
      <w:r w:rsidR="00F53050">
        <w:rPr>
          <w:rFonts w:eastAsia="Times New Roman" w:cstheme="minorHAnsi"/>
          <w:i/>
          <w:iCs/>
          <w:color w:val="000000"/>
          <w:shd w:val="clear" w:color="auto" w:fill="FFFFFF"/>
          <w:lang w:eastAsia="en-GB"/>
        </w:rPr>
        <w:t xml:space="preserve"> </w:t>
      </w:r>
      <w:r w:rsidR="00AB7DE5">
        <w:rPr>
          <w:rFonts w:eastAsia="Times New Roman" w:cstheme="minorHAnsi"/>
          <w:color w:val="000000"/>
          <w:shd w:val="clear" w:color="auto" w:fill="FFFFFF"/>
          <w:lang w:eastAsia="en-GB"/>
        </w:rPr>
        <w:t>(</w:t>
      </w:r>
      <w:hyperlink r:id="rId14" w:history="1">
        <w:r w:rsidR="00F53050" w:rsidRPr="00163F43">
          <w:rPr>
            <w:rStyle w:val="Hyperlink"/>
            <w:rFonts w:eastAsia="Times New Roman" w:cstheme="minorHAnsi"/>
            <w:shd w:val="clear" w:color="auto" w:fill="FFFFFF"/>
            <w:lang w:eastAsia="en-GB"/>
          </w:rPr>
          <w:t>https://assets.publishing.service.gov.uk/government/uploads/system/uploads/attachment_data/file/198051/National_Service_Framework_for_Mental_Health.pdf</w:t>
        </w:r>
      </w:hyperlink>
      <w:r w:rsidR="00F53050">
        <w:rPr>
          <w:rFonts w:eastAsia="Times New Roman" w:cstheme="minorHAnsi"/>
          <w:color w:val="000000"/>
          <w:shd w:val="clear" w:color="auto" w:fill="FFFFFF"/>
          <w:lang w:eastAsia="en-GB"/>
        </w:rPr>
        <w:t>)</w:t>
      </w:r>
    </w:p>
    <w:p w14:paraId="668E2845" w14:textId="77777777" w:rsidR="006D501A" w:rsidRPr="00AB7DE5" w:rsidRDefault="006D501A" w:rsidP="00F53050"/>
    <w:p w14:paraId="76ABCE8F" w14:textId="77777777" w:rsidR="006D501A" w:rsidRPr="00AB7DE5" w:rsidRDefault="006D501A" w:rsidP="006D501A">
      <w:pPr>
        <w:jc w:val="both"/>
      </w:pPr>
    </w:p>
    <w:p w14:paraId="38202894" w14:textId="77777777" w:rsidR="006D501A" w:rsidRPr="00AB7DE5" w:rsidRDefault="006D501A" w:rsidP="006D501A">
      <w:pPr>
        <w:ind w:left="360"/>
        <w:jc w:val="both"/>
      </w:pPr>
      <w:r w:rsidRPr="00AB7DE5">
        <w:t>Newman L, Harris V, Evans LJ, et al (2018) Factors Associated with Length of Stay in Psychiatric Inpatient Services in London, UK. </w:t>
      </w:r>
      <w:proofErr w:type="spellStart"/>
      <w:r w:rsidRPr="00AB7DE5">
        <w:rPr>
          <w:i/>
          <w:iCs/>
        </w:rPr>
        <w:t>Psychiatr</w:t>
      </w:r>
      <w:proofErr w:type="spellEnd"/>
      <w:r w:rsidRPr="00AB7DE5">
        <w:rPr>
          <w:i/>
          <w:iCs/>
        </w:rPr>
        <w:t xml:space="preserve"> Q, </w:t>
      </w:r>
      <w:r w:rsidRPr="00AB7DE5">
        <w:t>89(1):33-43. (doi:10.1007/s11126-017-9498-7)</w:t>
      </w:r>
    </w:p>
    <w:p w14:paraId="44C18D82" w14:textId="77777777" w:rsidR="006D501A" w:rsidRPr="00AB7DE5" w:rsidRDefault="006D501A" w:rsidP="006D501A">
      <w:pPr>
        <w:jc w:val="both"/>
      </w:pPr>
    </w:p>
    <w:p w14:paraId="505E829A" w14:textId="77777777" w:rsidR="006D501A" w:rsidRPr="00AB7DE5" w:rsidRDefault="006D501A" w:rsidP="006D501A">
      <w:pPr>
        <w:jc w:val="both"/>
      </w:pPr>
    </w:p>
    <w:p w14:paraId="54C527A2" w14:textId="77777777" w:rsidR="006D501A" w:rsidRPr="00AB7DE5" w:rsidRDefault="006D501A" w:rsidP="006D501A">
      <w:pPr>
        <w:ind w:left="360"/>
        <w:jc w:val="both"/>
        <w:rPr>
          <w:rFonts w:eastAsia="Times New Roman" w:cs="Times New Roman"/>
          <w:lang w:eastAsia="en-GB"/>
        </w:rPr>
      </w:pPr>
      <w:proofErr w:type="spellStart"/>
      <w:r w:rsidRPr="00AB7DE5">
        <w:rPr>
          <w:rFonts w:eastAsia="Times New Roman" w:cs="Segoe UI"/>
          <w:color w:val="212121"/>
          <w:shd w:val="clear" w:color="auto" w:fill="FFFFFF"/>
          <w:lang w:eastAsia="en-GB"/>
        </w:rPr>
        <w:t>Olfson</w:t>
      </w:r>
      <w:proofErr w:type="spellEnd"/>
      <w:r w:rsidRPr="00AB7DE5">
        <w:rPr>
          <w:rFonts w:eastAsia="Times New Roman" w:cs="Segoe UI"/>
          <w:color w:val="212121"/>
          <w:shd w:val="clear" w:color="auto" w:fill="FFFFFF"/>
          <w:lang w:eastAsia="en-GB"/>
        </w:rPr>
        <w:t xml:space="preserve"> M, Wall M, Wang S, et al (2016) Short-term Suicide Risk After Psychiatric Hospital Discharge. </w:t>
      </w:r>
      <w:r w:rsidRPr="00AB7DE5">
        <w:rPr>
          <w:rFonts w:eastAsia="Times New Roman" w:cs="Segoe UI"/>
          <w:i/>
          <w:iCs/>
          <w:color w:val="212121"/>
          <w:shd w:val="clear" w:color="auto" w:fill="FFFFFF"/>
          <w:lang w:eastAsia="en-GB"/>
        </w:rPr>
        <w:t>JAMA Psychiatry</w:t>
      </w:r>
      <w:r w:rsidRPr="00AB7DE5">
        <w:rPr>
          <w:rFonts w:eastAsia="Times New Roman" w:cs="Segoe UI"/>
          <w:color w:val="212121"/>
          <w:shd w:val="clear" w:color="auto" w:fill="FFFFFF"/>
          <w:lang w:eastAsia="en-GB"/>
        </w:rPr>
        <w:t xml:space="preserve">, 73(11):1119-1126. </w:t>
      </w:r>
      <w:proofErr w:type="spellStart"/>
      <w:r w:rsidRPr="00AB7DE5">
        <w:rPr>
          <w:rFonts w:eastAsia="Times New Roman" w:cs="Segoe UI"/>
          <w:color w:val="212121"/>
          <w:shd w:val="clear" w:color="auto" w:fill="FFFFFF"/>
          <w:lang w:eastAsia="en-GB"/>
        </w:rPr>
        <w:t>doi</w:t>
      </w:r>
      <w:proofErr w:type="spellEnd"/>
      <w:r w:rsidRPr="00AB7DE5">
        <w:rPr>
          <w:rFonts w:eastAsia="Times New Roman" w:cs="Segoe UI"/>
          <w:color w:val="212121"/>
          <w:shd w:val="clear" w:color="auto" w:fill="FFFFFF"/>
          <w:lang w:eastAsia="en-GB"/>
        </w:rPr>
        <w:t>: 10.1001/jamapsychiatry.2016.2035. PMID: 27654151.</w:t>
      </w:r>
    </w:p>
    <w:p w14:paraId="2A8E5BF4" w14:textId="77777777" w:rsidR="006D501A" w:rsidRPr="00AB7DE5" w:rsidRDefault="006D501A" w:rsidP="006D501A">
      <w:pPr>
        <w:rPr>
          <w:rFonts w:eastAsia="Times New Roman" w:cs="Times New Roman"/>
          <w:lang w:eastAsia="en-GB"/>
        </w:rPr>
      </w:pPr>
    </w:p>
    <w:p w14:paraId="326A5AE9" w14:textId="77777777" w:rsidR="006D501A" w:rsidRPr="00AB7DE5" w:rsidRDefault="006D501A" w:rsidP="006D501A">
      <w:pPr>
        <w:rPr>
          <w:rFonts w:eastAsia="Times New Roman" w:cs="Times New Roman"/>
          <w:lang w:eastAsia="en-GB"/>
        </w:rPr>
      </w:pPr>
    </w:p>
    <w:p w14:paraId="352E6A1F" w14:textId="77777777" w:rsidR="006D501A" w:rsidRPr="00AB7DE5" w:rsidRDefault="006D501A" w:rsidP="006D501A">
      <w:pPr>
        <w:shd w:val="clear" w:color="auto" w:fill="FFFFFF"/>
        <w:ind w:left="360"/>
        <w:textAlignment w:val="top"/>
        <w:rPr>
          <w:rFonts w:eastAsia="Times New Roman" w:cs="Segoe UI"/>
          <w:color w:val="212121"/>
          <w:shd w:val="clear" w:color="auto" w:fill="FFFFFF"/>
          <w:lang w:eastAsia="en-GB"/>
        </w:rPr>
      </w:pPr>
      <w:r w:rsidRPr="00AB7DE5">
        <w:rPr>
          <w:rFonts w:eastAsia="Times New Roman" w:cs="Segoe UI"/>
          <w:color w:val="212121"/>
          <w:shd w:val="clear" w:color="auto" w:fill="FFFFFF"/>
          <w:lang w:eastAsia="en-GB"/>
        </w:rPr>
        <w:t xml:space="preserve">Page, </w:t>
      </w:r>
      <w:hyperlink r:id="rId15" w:history="1">
        <w:r w:rsidRPr="00AB7DE5">
          <w:rPr>
            <w:rFonts w:eastAsia="Times New Roman" w:cs="Segoe UI"/>
            <w:color w:val="212121"/>
            <w:shd w:val="clear" w:color="auto" w:fill="FFFFFF"/>
            <w:lang w:eastAsia="en-GB"/>
          </w:rPr>
          <w:t xml:space="preserve">S J. </w:t>
        </w:r>
      </w:hyperlink>
      <w:r w:rsidRPr="00AB7DE5">
        <w:rPr>
          <w:rFonts w:eastAsia="Times New Roman" w:cs="Segoe UI"/>
          <w:color w:val="212121"/>
          <w:shd w:val="clear" w:color="auto" w:fill="FFFFFF"/>
          <w:lang w:eastAsia="en-GB"/>
        </w:rPr>
        <w:t xml:space="preserve"> </w:t>
      </w:r>
      <w:proofErr w:type="spellStart"/>
      <w:r w:rsidRPr="00AB7DE5">
        <w:rPr>
          <w:rFonts w:eastAsia="Times New Roman" w:cs="Segoe UI"/>
          <w:color w:val="212121"/>
          <w:shd w:val="clear" w:color="auto" w:fill="FFFFFF"/>
          <w:lang w:eastAsia="en-GB"/>
        </w:rPr>
        <w:t>Persch</w:t>
      </w:r>
      <w:proofErr w:type="spellEnd"/>
      <w:r w:rsidRPr="00AB7DE5">
        <w:rPr>
          <w:rFonts w:eastAsia="Times New Roman" w:cs="Segoe UI"/>
          <w:color w:val="212121"/>
          <w:shd w:val="clear" w:color="auto" w:fill="FFFFFF"/>
          <w:lang w:eastAsia="en-GB"/>
        </w:rPr>
        <w:t xml:space="preserve"> </w:t>
      </w:r>
      <w:hyperlink r:id="rId16" w:history="1">
        <w:r w:rsidRPr="00AB7DE5">
          <w:rPr>
            <w:rFonts w:eastAsia="Times New Roman" w:cs="Segoe UI"/>
            <w:color w:val="212121"/>
            <w:shd w:val="clear" w:color="auto" w:fill="FFFFFF"/>
            <w:lang w:eastAsia="en-GB"/>
          </w:rPr>
          <w:t xml:space="preserve">A C (2013) </w:t>
        </w:r>
      </w:hyperlink>
      <w:r w:rsidRPr="00AB7DE5">
        <w:rPr>
          <w:rFonts w:eastAsia="Times New Roman" w:cs="Segoe UI"/>
          <w:color w:val="212121"/>
          <w:shd w:val="clear" w:color="auto" w:fill="FFFFFF"/>
          <w:lang w:eastAsia="en-GB"/>
        </w:rPr>
        <w:t xml:space="preserve">Recruitment, Retention, and Blinding in Clinical Trials. </w:t>
      </w:r>
      <w:r w:rsidRPr="00AB7DE5">
        <w:rPr>
          <w:rFonts w:eastAsia="Times New Roman" w:cs="Segoe UI"/>
          <w:i/>
          <w:iCs/>
          <w:color w:val="212121"/>
          <w:shd w:val="clear" w:color="auto" w:fill="FFFFFF"/>
          <w:lang w:eastAsia="en-GB"/>
        </w:rPr>
        <w:t>American Journal of Occupational Therapy</w:t>
      </w:r>
      <w:r w:rsidRPr="00AB7DE5">
        <w:rPr>
          <w:rFonts w:eastAsia="Times New Roman" w:cs="Segoe UI"/>
          <w:color w:val="212121"/>
          <w:shd w:val="clear" w:color="auto" w:fill="FFFFFF"/>
          <w:lang w:eastAsia="en-GB"/>
        </w:rPr>
        <w:t xml:space="preserve">, 67(2): 154–161. </w:t>
      </w:r>
      <w:proofErr w:type="spellStart"/>
      <w:r w:rsidRPr="00AB7DE5">
        <w:rPr>
          <w:rFonts w:eastAsia="Times New Roman" w:cs="Segoe UI"/>
          <w:color w:val="212121"/>
          <w:shd w:val="clear" w:color="auto" w:fill="FFFFFF"/>
          <w:lang w:eastAsia="en-GB"/>
        </w:rPr>
        <w:t>doi</w:t>
      </w:r>
      <w:proofErr w:type="spellEnd"/>
      <w:r w:rsidRPr="00AB7DE5">
        <w:rPr>
          <w:rFonts w:eastAsia="Times New Roman" w:cs="Segoe UI"/>
          <w:color w:val="212121"/>
          <w:shd w:val="clear" w:color="auto" w:fill="FFFFFF"/>
          <w:lang w:eastAsia="en-GB"/>
        </w:rPr>
        <w:t>: </w:t>
      </w:r>
      <w:hyperlink r:id="rId17" w:tgtFrame="pmc_ext" w:history="1">
        <w:r w:rsidRPr="00AB7DE5">
          <w:rPr>
            <w:rFonts w:eastAsia="Times New Roman" w:cs="Segoe UI"/>
            <w:color w:val="212121"/>
            <w:shd w:val="clear" w:color="auto" w:fill="FFFFFF"/>
            <w:lang w:eastAsia="en-GB"/>
          </w:rPr>
          <w:t>10.5014/ajot.2013.006197</w:t>
        </w:r>
      </w:hyperlink>
    </w:p>
    <w:p w14:paraId="50A9FA0F" w14:textId="77777777" w:rsidR="006D501A" w:rsidRPr="00AB7DE5" w:rsidRDefault="006D501A" w:rsidP="006D501A">
      <w:pPr>
        <w:shd w:val="clear" w:color="auto" w:fill="FFFFFF"/>
        <w:textAlignment w:val="top"/>
        <w:rPr>
          <w:rFonts w:eastAsia="Times New Roman" w:cs="Segoe UI"/>
          <w:color w:val="212121"/>
          <w:shd w:val="clear" w:color="auto" w:fill="FFFFFF"/>
          <w:lang w:eastAsia="en-GB"/>
        </w:rPr>
      </w:pPr>
    </w:p>
    <w:p w14:paraId="23EAE047" w14:textId="77777777" w:rsidR="006D501A" w:rsidRPr="00AB7DE5" w:rsidRDefault="006D501A" w:rsidP="006D501A">
      <w:pPr>
        <w:shd w:val="clear" w:color="auto" w:fill="FFFFFF"/>
        <w:textAlignment w:val="top"/>
        <w:rPr>
          <w:rFonts w:eastAsia="Times New Roman" w:cs="Segoe UI"/>
          <w:color w:val="212121"/>
          <w:shd w:val="clear" w:color="auto" w:fill="FFFFFF"/>
          <w:lang w:eastAsia="en-GB"/>
        </w:rPr>
      </w:pPr>
    </w:p>
    <w:p w14:paraId="04AABA92" w14:textId="77777777" w:rsidR="006D501A" w:rsidRPr="00AB7DE5" w:rsidRDefault="006D501A" w:rsidP="006D501A">
      <w:pPr>
        <w:ind w:left="360"/>
      </w:pPr>
      <w:r w:rsidRPr="00AB7DE5">
        <w:t>Platt S, Hirsch S</w:t>
      </w:r>
      <w:r w:rsidRPr="00AB7DE5">
        <w:rPr>
          <w:i/>
          <w:iCs/>
        </w:rPr>
        <w:t xml:space="preserve"> </w:t>
      </w:r>
      <w:r w:rsidRPr="00AB7DE5">
        <w:t xml:space="preserve">(1981) The effects of brief hospitalization upon the psychiatric patient's household. </w:t>
      </w:r>
      <w:r w:rsidRPr="00AB7DE5">
        <w:rPr>
          <w:i/>
          <w:iCs/>
        </w:rPr>
        <w:t xml:space="preserve">Acta </w:t>
      </w:r>
      <w:proofErr w:type="spellStart"/>
      <w:r w:rsidRPr="00AB7DE5">
        <w:rPr>
          <w:i/>
          <w:iCs/>
        </w:rPr>
        <w:t>Psychiatrica</w:t>
      </w:r>
      <w:proofErr w:type="spellEnd"/>
      <w:r w:rsidRPr="00AB7DE5">
        <w:rPr>
          <w:i/>
          <w:iCs/>
        </w:rPr>
        <w:t xml:space="preserve"> Scandinavica,</w:t>
      </w:r>
      <w:r w:rsidRPr="00AB7DE5">
        <w:t xml:space="preserve"> 64(3):199-216. (</w:t>
      </w:r>
      <w:proofErr w:type="spellStart"/>
      <w:r w:rsidRPr="00AB7DE5">
        <w:t>doi</w:t>
      </w:r>
      <w:proofErr w:type="spellEnd"/>
      <w:r w:rsidRPr="00AB7DE5">
        <w:t>: 10.1111/j.1600-</w:t>
      </w:r>
      <w:proofErr w:type="gramStart"/>
      <w:r w:rsidRPr="00AB7DE5">
        <w:t>0447.1981.tb</w:t>
      </w:r>
      <w:proofErr w:type="gramEnd"/>
      <w:r w:rsidRPr="00AB7DE5">
        <w:t>00776.x.)</w:t>
      </w:r>
    </w:p>
    <w:p w14:paraId="24C41E0D" w14:textId="77777777" w:rsidR="006D501A" w:rsidRPr="00AB7DE5" w:rsidRDefault="006D501A" w:rsidP="006D501A"/>
    <w:p w14:paraId="12C1963E" w14:textId="77777777" w:rsidR="006D501A" w:rsidRPr="00AB7DE5" w:rsidRDefault="006D501A" w:rsidP="006D501A"/>
    <w:p w14:paraId="27AD80DF" w14:textId="77777777" w:rsidR="006D501A" w:rsidRPr="00AB7DE5" w:rsidRDefault="006D501A" w:rsidP="006D501A">
      <w:pPr>
        <w:ind w:left="360"/>
      </w:pPr>
      <w:r w:rsidRPr="00AB7DE5">
        <w:t xml:space="preserve">Platt SD, Hirsch SR, Knights AC (1981) Effects of brief hospitalization on psychiatric patients' behaviour and social functioning. </w:t>
      </w:r>
      <w:r w:rsidRPr="00AB7DE5">
        <w:rPr>
          <w:i/>
          <w:iCs/>
        </w:rPr>
        <w:t xml:space="preserve">Acta </w:t>
      </w:r>
      <w:proofErr w:type="spellStart"/>
      <w:r w:rsidRPr="00AB7DE5">
        <w:rPr>
          <w:i/>
          <w:iCs/>
        </w:rPr>
        <w:t>Psychiatrica</w:t>
      </w:r>
      <w:proofErr w:type="spellEnd"/>
      <w:r w:rsidRPr="00AB7DE5">
        <w:rPr>
          <w:i/>
          <w:iCs/>
        </w:rPr>
        <w:t xml:space="preserve"> Scandinavica,</w:t>
      </w:r>
      <w:r w:rsidRPr="00AB7DE5">
        <w:t xml:space="preserve"> 63(2):117-28. (</w:t>
      </w:r>
      <w:proofErr w:type="spellStart"/>
      <w:r w:rsidRPr="00AB7DE5">
        <w:t>doi</w:t>
      </w:r>
      <w:proofErr w:type="spellEnd"/>
      <w:r w:rsidRPr="00AB7DE5">
        <w:t>: 10.1111/j.1600-</w:t>
      </w:r>
      <w:proofErr w:type="gramStart"/>
      <w:r w:rsidRPr="00AB7DE5">
        <w:t>0447.1981.tb</w:t>
      </w:r>
      <w:proofErr w:type="gramEnd"/>
      <w:r w:rsidRPr="00AB7DE5">
        <w:t>00658.x.)</w:t>
      </w:r>
    </w:p>
    <w:p w14:paraId="4635B544" w14:textId="77777777" w:rsidR="006D501A" w:rsidRPr="00AB7DE5" w:rsidRDefault="006D501A" w:rsidP="006D501A"/>
    <w:p w14:paraId="1577CBC5" w14:textId="77777777" w:rsidR="006D501A" w:rsidRPr="00AB7DE5" w:rsidRDefault="006D501A" w:rsidP="006D501A"/>
    <w:p w14:paraId="2FD104C8" w14:textId="77777777" w:rsidR="006D501A" w:rsidRPr="00AB7DE5" w:rsidRDefault="006D501A" w:rsidP="006D501A">
      <w:pPr>
        <w:rPr>
          <w:b/>
          <w:bCs/>
        </w:rPr>
      </w:pPr>
    </w:p>
    <w:p w14:paraId="00B139B0" w14:textId="77777777" w:rsidR="006D501A" w:rsidRPr="00AB7DE5" w:rsidRDefault="006D501A" w:rsidP="006D501A">
      <w:pPr>
        <w:rPr>
          <w:b/>
          <w:bCs/>
        </w:rPr>
      </w:pPr>
    </w:p>
    <w:p w14:paraId="29FEBDED" w14:textId="77777777" w:rsidR="006D501A" w:rsidRPr="00AB7DE5" w:rsidRDefault="006D501A" w:rsidP="006D501A">
      <w:pPr>
        <w:rPr>
          <w:rFonts w:eastAsia="Times New Roman" w:cstheme="minorHAnsi"/>
          <w:lang w:eastAsia="en-GB"/>
        </w:rPr>
      </w:pPr>
    </w:p>
    <w:p w14:paraId="2CC8EE4A" w14:textId="77777777" w:rsidR="006D501A" w:rsidRPr="00AB7DE5" w:rsidRDefault="006D501A" w:rsidP="006D501A">
      <w:pPr>
        <w:rPr>
          <w:rFonts w:eastAsia="Times New Roman" w:cstheme="minorHAnsi"/>
          <w:lang w:eastAsia="en-GB"/>
        </w:rPr>
      </w:pPr>
    </w:p>
    <w:p w14:paraId="336A4CE9" w14:textId="77777777" w:rsidR="006D501A" w:rsidRPr="00AB7DE5" w:rsidRDefault="006D501A" w:rsidP="006D501A">
      <w:pPr>
        <w:ind w:left="360"/>
        <w:rPr>
          <w:rFonts w:eastAsia="Times New Roman" w:cstheme="minorHAnsi"/>
          <w:lang w:eastAsia="en-GB"/>
        </w:rPr>
      </w:pPr>
      <w:r w:rsidRPr="00AB7DE5">
        <w:t xml:space="preserve">Royal College of Psychiatrists (2011) </w:t>
      </w:r>
      <w:r w:rsidRPr="00F53050">
        <w:rPr>
          <w:i/>
          <w:iCs/>
        </w:rPr>
        <w:t>Do the right thing: how to judge a good ward. Ten standards for adult in-patient mental healthcare</w:t>
      </w:r>
      <w:r w:rsidRPr="00AB7DE5">
        <w:t>.</w:t>
      </w:r>
    </w:p>
    <w:p w14:paraId="1015556F" w14:textId="77777777" w:rsidR="006D501A" w:rsidRPr="00AB7DE5" w:rsidRDefault="006D501A" w:rsidP="006D501A">
      <w:pPr>
        <w:rPr>
          <w:rFonts w:eastAsia="Times New Roman" w:cstheme="minorHAnsi"/>
          <w:lang w:eastAsia="en-GB"/>
        </w:rPr>
      </w:pPr>
    </w:p>
    <w:p w14:paraId="1D7B49CC" w14:textId="77777777" w:rsidR="006D501A" w:rsidRPr="00AB7DE5" w:rsidRDefault="006D501A" w:rsidP="006D501A">
      <w:pPr>
        <w:rPr>
          <w:rFonts w:eastAsia="Times New Roman" w:cstheme="minorHAnsi"/>
          <w:lang w:eastAsia="en-GB"/>
        </w:rPr>
      </w:pPr>
    </w:p>
    <w:p w14:paraId="1DCAD75D" w14:textId="087DBD09" w:rsidR="006D501A" w:rsidRPr="00AB7DE5" w:rsidRDefault="006D501A" w:rsidP="006D501A">
      <w:pPr>
        <w:ind w:left="360"/>
      </w:pPr>
      <w:r w:rsidRPr="00AB7DE5">
        <w:t xml:space="preserve">Simon </w:t>
      </w:r>
      <w:hyperlink r:id="rId18" w:history="1">
        <w:r w:rsidRPr="00AB7DE5">
          <w:t>LJ,</w:t>
        </w:r>
      </w:hyperlink>
      <w:r w:rsidRPr="00AB7DE5">
        <w:t xml:space="preserve"> and </w:t>
      </w:r>
      <w:proofErr w:type="spellStart"/>
      <w:r w:rsidRPr="00AB7DE5">
        <w:t>Chinchilli</w:t>
      </w:r>
      <w:proofErr w:type="spellEnd"/>
      <w:r w:rsidRPr="00AB7DE5">
        <w:t xml:space="preserve"> </w:t>
      </w:r>
      <w:hyperlink r:id="rId19" w:history="1">
        <w:r w:rsidRPr="00AB7DE5">
          <w:t xml:space="preserve">V M (2007) </w:t>
        </w:r>
      </w:hyperlink>
      <w:r w:rsidRPr="00AB7DE5">
        <w:t xml:space="preserve"> A Matched Crossover Design for Clinical Trials. </w:t>
      </w:r>
      <w:hyperlink r:id="rId20" w:history="1">
        <w:r w:rsidRPr="00AB7DE5">
          <w:t xml:space="preserve"> </w:t>
        </w:r>
        <w:r w:rsidRPr="00AB7DE5">
          <w:rPr>
            <w:i/>
            <w:iCs/>
          </w:rPr>
          <w:t>Contemporary Clinical Trials.</w:t>
        </w:r>
        <w:r w:rsidRPr="00AB7DE5">
          <w:t xml:space="preserve"> </w:t>
        </w:r>
      </w:hyperlink>
      <w:r w:rsidRPr="00AB7DE5">
        <w:t xml:space="preserve">28(5): 638–646.  </w:t>
      </w:r>
      <w:proofErr w:type="spellStart"/>
      <w:r w:rsidRPr="00AB7DE5">
        <w:t>doi</w:t>
      </w:r>
      <w:proofErr w:type="spellEnd"/>
      <w:r w:rsidRPr="00AB7DE5">
        <w:t>: 10.1016/j.cct.2007.02.003</w:t>
      </w:r>
    </w:p>
    <w:p w14:paraId="09B4C81E" w14:textId="77777777" w:rsidR="006D501A" w:rsidRPr="00AB7DE5" w:rsidRDefault="006D501A" w:rsidP="006D501A">
      <w:pPr>
        <w:rPr>
          <w:rFonts w:eastAsia="Times New Roman" w:cstheme="minorHAnsi"/>
          <w:lang w:eastAsia="en-GB"/>
        </w:rPr>
      </w:pPr>
    </w:p>
    <w:p w14:paraId="776DE101" w14:textId="77777777" w:rsidR="006D501A" w:rsidRPr="00AB7DE5" w:rsidRDefault="006D501A" w:rsidP="006D501A">
      <w:pPr>
        <w:rPr>
          <w:rFonts w:eastAsia="Times New Roman" w:cstheme="minorHAnsi"/>
          <w:lang w:eastAsia="en-GB"/>
        </w:rPr>
      </w:pPr>
    </w:p>
    <w:p w14:paraId="4D5DCB1A" w14:textId="77777777" w:rsidR="006D501A" w:rsidRPr="00AB7DE5" w:rsidRDefault="006D501A" w:rsidP="006D501A">
      <w:pPr>
        <w:ind w:left="360"/>
        <w:rPr>
          <w:lang w:val="en-US"/>
        </w:rPr>
      </w:pPr>
      <w:r w:rsidRPr="00AB7DE5">
        <w:rPr>
          <w:rFonts w:cstheme="minorHAnsi"/>
          <w:lang w:val="en-US"/>
        </w:rPr>
        <w:t xml:space="preserve">Wing K J, </w:t>
      </w:r>
      <w:proofErr w:type="spellStart"/>
      <w:r w:rsidRPr="00AB7DE5">
        <w:rPr>
          <w:rFonts w:cstheme="minorHAnsi"/>
          <w:lang w:val="en-US"/>
        </w:rPr>
        <w:t>Beevor</w:t>
      </w:r>
      <w:proofErr w:type="spellEnd"/>
      <w:r w:rsidRPr="00AB7DE5">
        <w:rPr>
          <w:rFonts w:cstheme="minorHAnsi"/>
          <w:lang w:val="en-US"/>
        </w:rPr>
        <w:t xml:space="preserve"> S A, Curtis H R, et al (1998) Health of the Nation Outcome Scales (</w:t>
      </w:r>
      <w:proofErr w:type="spellStart"/>
      <w:r w:rsidRPr="00AB7DE5">
        <w:rPr>
          <w:rFonts w:cstheme="minorHAnsi"/>
          <w:lang w:val="en-US"/>
        </w:rPr>
        <w:t>HoNOS</w:t>
      </w:r>
      <w:proofErr w:type="spellEnd"/>
      <w:r w:rsidRPr="00AB7DE5">
        <w:rPr>
          <w:rFonts w:cstheme="minorHAnsi"/>
          <w:lang w:val="en-US"/>
        </w:rPr>
        <w:t>). Research and development</w:t>
      </w:r>
      <w:r w:rsidRPr="00AB7DE5">
        <w:rPr>
          <w:lang w:val="en-US"/>
        </w:rPr>
        <w:t xml:space="preserve">. </w:t>
      </w:r>
      <w:r w:rsidRPr="00AB7DE5">
        <w:rPr>
          <w:i/>
          <w:iCs/>
          <w:lang w:val="en-US"/>
        </w:rPr>
        <w:t xml:space="preserve">The British Journal of Psychiatry: the journal of mental science, </w:t>
      </w:r>
      <w:r w:rsidRPr="00AB7DE5">
        <w:rPr>
          <w:rFonts w:cstheme="minorHAnsi"/>
          <w:lang w:val="en-US"/>
        </w:rPr>
        <w:t xml:space="preserve">172:11-8. </w:t>
      </w:r>
      <w:proofErr w:type="spellStart"/>
      <w:r w:rsidRPr="00AB7DE5">
        <w:rPr>
          <w:rFonts w:cstheme="minorHAnsi"/>
          <w:lang w:val="en-US"/>
        </w:rPr>
        <w:t>doi</w:t>
      </w:r>
      <w:proofErr w:type="spellEnd"/>
      <w:r w:rsidRPr="00AB7DE5">
        <w:rPr>
          <w:rFonts w:cstheme="minorHAnsi"/>
          <w:lang w:val="en-US"/>
        </w:rPr>
        <w:t>: 10.1192/bjp.172.1.11.</w:t>
      </w:r>
    </w:p>
    <w:p w14:paraId="22457DB0" w14:textId="77777777" w:rsidR="006D501A" w:rsidRPr="00AB7DE5" w:rsidRDefault="006D501A" w:rsidP="006D501A">
      <w:pPr>
        <w:rPr>
          <w:lang w:val="en-US"/>
        </w:rPr>
      </w:pPr>
    </w:p>
    <w:p w14:paraId="5EF38939" w14:textId="77777777" w:rsidR="006D501A" w:rsidRPr="00AB7DE5" w:rsidRDefault="006D501A" w:rsidP="006D501A">
      <w:pPr>
        <w:rPr>
          <w:lang w:val="en-US"/>
        </w:rPr>
      </w:pPr>
    </w:p>
    <w:p w14:paraId="5317DC3B" w14:textId="4AD28B1A" w:rsidR="00CC37DD" w:rsidRPr="00AB7DE5" w:rsidRDefault="006D501A" w:rsidP="006D501A">
      <w:pPr>
        <w:ind w:left="360"/>
        <w:rPr>
          <w:lang w:val="en-US"/>
        </w:rPr>
      </w:pPr>
      <w:r w:rsidRPr="00AB7DE5">
        <w:rPr>
          <w:lang w:val="en-US"/>
        </w:rPr>
        <w:t xml:space="preserve">Wyatt Steven, Aldridge </w:t>
      </w:r>
      <w:proofErr w:type="spellStart"/>
      <w:r w:rsidRPr="00AB7DE5">
        <w:rPr>
          <w:lang w:val="en-US"/>
        </w:rPr>
        <w:t>Shiona</w:t>
      </w:r>
      <w:proofErr w:type="spellEnd"/>
      <w:r w:rsidRPr="00AB7DE5">
        <w:rPr>
          <w:lang w:val="en-US"/>
        </w:rPr>
        <w:t>, Callaghan David, et al (2019)</w:t>
      </w:r>
      <w:r w:rsidRPr="00AB7DE5">
        <w:t xml:space="preserve"> </w:t>
      </w:r>
      <w:r w:rsidRPr="00AB7DE5">
        <w:rPr>
          <w:lang w:val="en-US"/>
        </w:rPr>
        <w:t>Exploring Mental Health Inpatient Capacity across Sustainability and Transformation Partnerships in England.</w:t>
      </w:r>
      <w:r w:rsidRPr="00AB7DE5">
        <w:t xml:space="preserve"> </w:t>
      </w:r>
      <w:r w:rsidRPr="00AB7DE5">
        <w:rPr>
          <w:i/>
          <w:iCs/>
          <w:lang w:val="en-US"/>
        </w:rPr>
        <w:t>Royal College of Psychiatrists</w:t>
      </w:r>
      <w:r w:rsidRPr="00AB7DE5">
        <w:rPr>
          <w:lang w:val="en-US"/>
        </w:rPr>
        <w:t>. (</w:t>
      </w:r>
      <w:hyperlink r:id="rId21" w:history="1">
        <w:r w:rsidRPr="00AB7DE5">
          <w:rPr>
            <w:rStyle w:val="Hyperlink"/>
            <w:lang w:val="en-US"/>
          </w:rPr>
          <w:t>https://www.strategyunitwm.nhs.uk/sites/default/files/2019-11/Exploring%20Mental%20Health%20Inpatient%20Capacity%20accross%20Sustainability%20and%20Transformation%20Partnerships%20in%20England%20-%20191030_1.pdf</w:t>
        </w:r>
      </w:hyperlink>
      <w:r w:rsidRPr="00AB7DE5">
        <w:rPr>
          <w:lang w:val="en-US"/>
        </w:rPr>
        <w:t>)</w:t>
      </w:r>
    </w:p>
    <w:p w14:paraId="0A2F35BD" w14:textId="502D3AEC" w:rsidR="006D501A" w:rsidRDefault="006D501A" w:rsidP="006D501A">
      <w:pPr>
        <w:ind w:left="360"/>
        <w:rPr>
          <w:lang w:val="en-US"/>
        </w:rPr>
      </w:pPr>
    </w:p>
    <w:p w14:paraId="723A5077" w14:textId="77777777" w:rsidR="006D501A" w:rsidRPr="006D501A" w:rsidRDefault="006D501A" w:rsidP="006D501A">
      <w:pPr>
        <w:ind w:left="360"/>
        <w:rPr>
          <w:lang w:val="en-US"/>
        </w:rPr>
      </w:pPr>
    </w:p>
    <w:sectPr w:rsidR="006D501A" w:rsidRPr="006D501A" w:rsidSect="00B56256">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6D2"/>
    <w:multiLevelType w:val="hybridMultilevel"/>
    <w:tmpl w:val="45D8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A39EF"/>
    <w:multiLevelType w:val="hybridMultilevel"/>
    <w:tmpl w:val="A63851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520DC"/>
    <w:multiLevelType w:val="hybridMultilevel"/>
    <w:tmpl w:val="B1E04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31774"/>
    <w:multiLevelType w:val="hybridMultilevel"/>
    <w:tmpl w:val="CB90E980"/>
    <w:lvl w:ilvl="0" w:tplc="4282DF00">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07FA0"/>
    <w:multiLevelType w:val="hybridMultilevel"/>
    <w:tmpl w:val="9DB2538A"/>
    <w:lvl w:ilvl="0" w:tplc="B60460B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9E1345"/>
    <w:multiLevelType w:val="hybridMultilevel"/>
    <w:tmpl w:val="D80A7CCA"/>
    <w:lvl w:ilvl="0" w:tplc="102CE3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D189E"/>
    <w:multiLevelType w:val="hybridMultilevel"/>
    <w:tmpl w:val="338CE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FF64A4"/>
    <w:multiLevelType w:val="hybridMultilevel"/>
    <w:tmpl w:val="81E0D892"/>
    <w:lvl w:ilvl="0" w:tplc="28989EA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07"/>
    <w:rsid w:val="000106F0"/>
    <w:rsid w:val="0002294A"/>
    <w:rsid w:val="00024D46"/>
    <w:rsid w:val="00026CA1"/>
    <w:rsid w:val="000306D2"/>
    <w:rsid w:val="000415AB"/>
    <w:rsid w:val="00045AEC"/>
    <w:rsid w:val="000666BC"/>
    <w:rsid w:val="000714B8"/>
    <w:rsid w:val="000821E7"/>
    <w:rsid w:val="00092E15"/>
    <w:rsid w:val="00095067"/>
    <w:rsid w:val="00095B3D"/>
    <w:rsid w:val="000A08E6"/>
    <w:rsid w:val="000A7EDE"/>
    <w:rsid w:val="000B0119"/>
    <w:rsid w:val="000B07D1"/>
    <w:rsid w:val="000C047A"/>
    <w:rsid w:val="000C189E"/>
    <w:rsid w:val="000C513A"/>
    <w:rsid w:val="000C7142"/>
    <w:rsid w:val="000D6FF7"/>
    <w:rsid w:val="000E14F4"/>
    <w:rsid w:val="000E5CDA"/>
    <w:rsid w:val="000E5F88"/>
    <w:rsid w:val="000F0311"/>
    <w:rsid w:val="000F3B93"/>
    <w:rsid w:val="000F4C25"/>
    <w:rsid w:val="000F50CE"/>
    <w:rsid w:val="00104421"/>
    <w:rsid w:val="00112019"/>
    <w:rsid w:val="00112E20"/>
    <w:rsid w:val="00116A3A"/>
    <w:rsid w:val="00116B1F"/>
    <w:rsid w:val="001216B9"/>
    <w:rsid w:val="0013448E"/>
    <w:rsid w:val="00141DE4"/>
    <w:rsid w:val="0014245C"/>
    <w:rsid w:val="00150BE3"/>
    <w:rsid w:val="00157ABE"/>
    <w:rsid w:val="00164718"/>
    <w:rsid w:val="00174C58"/>
    <w:rsid w:val="0017526D"/>
    <w:rsid w:val="001776EA"/>
    <w:rsid w:val="00183839"/>
    <w:rsid w:val="00191E35"/>
    <w:rsid w:val="001966A4"/>
    <w:rsid w:val="001A3747"/>
    <w:rsid w:val="001A5B5A"/>
    <w:rsid w:val="001A7797"/>
    <w:rsid w:val="001B02BA"/>
    <w:rsid w:val="001B7104"/>
    <w:rsid w:val="001D39DC"/>
    <w:rsid w:val="001E7360"/>
    <w:rsid w:val="001F6FEC"/>
    <w:rsid w:val="002038C8"/>
    <w:rsid w:val="00207BAA"/>
    <w:rsid w:val="002171BB"/>
    <w:rsid w:val="00220B78"/>
    <w:rsid w:val="00221314"/>
    <w:rsid w:val="00222247"/>
    <w:rsid w:val="00226B98"/>
    <w:rsid w:val="00231066"/>
    <w:rsid w:val="00234D6B"/>
    <w:rsid w:val="00237B0B"/>
    <w:rsid w:val="002402CB"/>
    <w:rsid w:val="00240C9B"/>
    <w:rsid w:val="00241B19"/>
    <w:rsid w:val="00250A2D"/>
    <w:rsid w:val="00251DA2"/>
    <w:rsid w:val="00254E67"/>
    <w:rsid w:val="00255E23"/>
    <w:rsid w:val="00265B72"/>
    <w:rsid w:val="00275EB6"/>
    <w:rsid w:val="00291DF8"/>
    <w:rsid w:val="00293832"/>
    <w:rsid w:val="002A0AD1"/>
    <w:rsid w:val="002A6B3D"/>
    <w:rsid w:val="002A7865"/>
    <w:rsid w:val="002B5921"/>
    <w:rsid w:val="002C5613"/>
    <w:rsid w:val="002C67BD"/>
    <w:rsid w:val="002D1554"/>
    <w:rsid w:val="002E2D2B"/>
    <w:rsid w:val="002E4D6C"/>
    <w:rsid w:val="002F60BB"/>
    <w:rsid w:val="003120FF"/>
    <w:rsid w:val="00324304"/>
    <w:rsid w:val="00326493"/>
    <w:rsid w:val="00330B07"/>
    <w:rsid w:val="003313DA"/>
    <w:rsid w:val="00332299"/>
    <w:rsid w:val="00334AC1"/>
    <w:rsid w:val="00334E5E"/>
    <w:rsid w:val="0034202B"/>
    <w:rsid w:val="0035163D"/>
    <w:rsid w:val="0035710E"/>
    <w:rsid w:val="00357528"/>
    <w:rsid w:val="0037399D"/>
    <w:rsid w:val="00376A3D"/>
    <w:rsid w:val="003840D6"/>
    <w:rsid w:val="00384A3E"/>
    <w:rsid w:val="0038534C"/>
    <w:rsid w:val="003917CA"/>
    <w:rsid w:val="00391C97"/>
    <w:rsid w:val="003A0EC7"/>
    <w:rsid w:val="003A3DF1"/>
    <w:rsid w:val="003B1580"/>
    <w:rsid w:val="003B5981"/>
    <w:rsid w:val="003C39CE"/>
    <w:rsid w:val="003D5D45"/>
    <w:rsid w:val="003F786B"/>
    <w:rsid w:val="003F7B2B"/>
    <w:rsid w:val="00403BA1"/>
    <w:rsid w:val="00415DEE"/>
    <w:rsid w:val="00423474"/>
    <w:rsid w:val="004251EE"/>
    <w:rsid w:val="00433E64"/>
    <w:rsid w:val="0044100B"/>
    <w:rsid w:val="00442823"/>
    <w:rsid w:val="00444A94"/>
    <w:rsid w:val="00445B0B"/>
    <w:rsid w:val="0046144B"/>
    <w:rsid w:val="00464A49"/>
    <w:rsid w:val="004678AC"/>
    <w:rsid w:val="004734A8"/>
    <w:rsid w:val="00473760"/>
    <w:rsid w:val="00474D38"/>
    <w:rsid w:val="00474EFD"/>
    <w:rsid w:val="004907D2"/>
    <w:rsid w:val="00490E7E"/>
    <w:rsid w:val="00494314"/>
    <w:rsid w:val="004A0C8B"/>
    <w:rsid w:val="004A21A3"/>
    <w:rsid w:val="004B2E22"/>
    <w:rsid w:val="004B6879"/>
    <w:rsid w:val="004C1B0A"/>
    <w:rsid w:val="004D049A"/>
    <w:rsid w:val="004D099E"/>
    <w:rsid w:val="004D1086"/>
    <w:rsid w:val="004E167E"/>
    <w:rsid w:val="004F3C1B"/>
    <w:rsid w:val="004F7899"/>
    <w:rsid w:val="004F7CE0"/>
    <w:rsid w:val="00500148"/>
    <w:rsid w:val="00500585"/>
    <w:rsid w:val="0050157A"/>
    <w:rsid w:val="0052473B"/>
    <w:rsid w:val="00524E7C"/>
    <w:rsid w:val="00532FD1"/>
    <w:rsid w:val="0053786A"/>
    <w:rsid w:val="00544BC1"/>
    <w:rsid w:val="00547A35"/>
    <w:rsid w:val="00566C02"/>
    <w:rsid w:val="00590410"/>
    <w:rsid w:val="00594739"/>
    <w:rsid w:val="005A340B"/>
    <w:rsid w:val="005A3611"/>
    <w:rsid w:val="005A3F79"/>
    <w:rsid w:val="005B4D29"/>
    <w:rsid w:val="005C150F"/>
    <w:rsid w:val="005C62BA"/>
    <w:rsid w:val="005D00A7"/>
    <w:rsid w:val="005D572C"/>
    <w:rsid w:val="005F1D26"/>
    <w:rsid w:val="005F4CB2"/>
    <w:rsid w:val="006025F5"/>
    <w:rsid w:val="006063A5"/>
    <w:rsid w:val="00611121"/>
    <w:rsid w:val="0061160E"/>
    <w:rsid w:val="0062202F"/>
    <w:rsid w:val="00625D9D"/>
    <w:rsid w:val="00635434"/>
    <w:rsid w:val="00641A3B"/>
    <w:rsid w:val="00642D46"/>
    <w:rsid w:val="006604CC"/>
    <w:rsid w:val="00660B48"/>
    <w:rsid w:val="00662828"/>
    <w:rsid w:val="00664A78"/>
    <w:rsid w:val="0066533E"/>
    <w:rsid w:val="00680570"/>
    <w:rsid w:val="00681DD1"/>
    <w:rsid w:val="00690AD1"/>
    <w:rsid w:val="00691079"/>
    <w:rsid w:val="006976A5"/>
    <w:rsid w:val="006A0BE2"/>
    <w:rsid w:val="006A1570"/>
    <w:rsid w:val="006B0488"/>
    <w:rsid w:val="006B19B3"/>
    <w:rsid w:val="006C28E1"/>
    <w:rsid w:val="006C7395"/>
    <w:rsid w:val="006D0914"/>
    <w:rsid w:val="006D501A"/>
    <w:rsid w:val="006D6756"/>
    <w:rsid w:val="006E0A53"/>
    <w:rsid w:val="006E16EF"/>
    <w:rsid w:val="006E2883"/>
    <w:rsid w:val="006E33BB"/>
    <w:rsid w:val="006E4B50"/>
    <w:rsid w:val="006F1421"/>
    <w:rsid w:val="006F532C"/>
    <w:rsid w:val="006F7579"/>
    <w:rsid w:val="00712D48"/>
    <w:rsid w:val="00712DF4"/>
    <w:rsid w:val="00714CB1"/>
    <w:rsid w:val="007245D6"/>
    <w:rsid w:val="00725859"/>
    <w:rsid w:val="0073196F"/>
    <w:rsid w:val="007328C6"/>
    <w:rsid w:val="0073320F"/>
    <w:rsid w:val="0073429B"/>
    <w:rsid w:val="00741D94"/>
    <w:rsid w:val="0074570C"/>
    <w:rsid w:val="0075208A"/>
    <w:rsid w:val="00755343"/>
    <w:rsid w:val="00763D10"/>
    <w:rsid w:val="007655FA"/>
    <w:rsid w:val="007737D0"/>
    <w:rsid w:val="007953FD"/>
    <w:rsid w:val="007A2CC5"/>
    <w:rsid w:val="007B0C84"/>
    <w:rsid w:val="007C1E9F"/>
    <w:rsid w:val="007C4247"/>
    <w:rsid w:val="007C4B0D"/>
    <w:rsid w:val="007D03F5"/>
    <w:rsid w:val="007D2C31"/>
    <w:rsid w:val="007D32E1"/>
    <w:rsid w:val="007E08A8"/>
    <w:rsid w:val="007E1B2A"/>
    <w:rsid w:val="007E3BB2"/>
    <w:rsid w:val="007E60A3"/>
    <w:rsid w:val="007F195A"/>
    <w:rsid w:val="007F4249"/>
    <w:rsid w:val="0080074E"/>
    <w:rsid w:val="00803DEB"/>
    <w:rsid w:val="008072F0"/>
    <w:rsid w:val="00812D88"/>
    <w:rsid w:val="008261B9"/>
    <w:rsid w:val="0082666B"/>
    <w:rsid w:val="0083097A"/>
    <w:rsid w:val="008337EA"/>
    <w:rsid w:val="008342C5"/>
    <w:rsid w:val="0083695F"/>
    <w:rsid w:val="00840CF6"/>
    <w:rsid w:val="00842ACA"/>
    <w:rsid w:val="00842FE2"/>
    <w:rsid w:val="00843303"/>
    <w:rsid w:val="0085784D"/>
    <w:rsid w:val="00865B8D"/>
    <w:rsid w:val="00873F02"/>
    <w:rsid w:val="0087555C"/>
    <w:rsid w:val="00886647"/>
    <w:rsid w:val="00890BD4"/>
    <w:rsid w:val="0089342C"/>
    <w:rsid w:val="0089442A"/>
    <w:rsid w:val="0089476A"/>
    <w:rsid w:val="008B4354"/>
    <w:rsid w:val="008B4A90"/>
    <w:rsid w:val="008C3086"/>
    <w:rsid w:val="008C3E13"/>
    <w:rsid w:val="008D3E48"/>
    <w:rsid w:val="008D5C15"/>
    <w:rsid w:val="008E78E0"/>
    <w:rsid w:val="008F6632"/>
    <w:rsid w:val="00900486"/>
    <w:rsid w:val="0090300B"/>
    <w:rsid w:val="00914F0B"/>
    <w:rsid w:val="009160F0"/>
    <w:rsid w:val="00917F99"/>
    <w:rsid w:val="009235BD"/>
    <w:rsid w:val="00926706"/>
    <w:rsid w:val="009325AD"/>
    <w:rsid w:val="00932E37"/>
    <w:rsid w:val="0093739C"/>
    <w:rsid w:val="00940D3A"/>
    <w:rsid w:val="00950760"/>
    <w:rsid w:val="009532AA"/>
    <w:rsid w:val="0096263F"/>
    <w:rsid w:val="009729D8"/>
    <w:rsid w:val="00980B4F"/>
    <w:rsid w:val="00992388"/>
    <w:rsid w:val="009926D5"/>
    <w:rsid w:val="00997880"/>
    <w:rsid w:val="009A7CC2"/>
    <w:rsid w:val="009B0339"/>
    <w:rsid w:val="009C1B7B"/>
    <w:rsid w:val="009C32E1"/>
    <w:rsid w:val="009C3EB3"/>
    <w:rsid w:val="009C6407"/>
    <w:rsid w:val="009C75D1"/>
    <w:rsid w:val="009E3C20"/>
    <w:rsid w:val="009E6C19"/>
    <w:rsid w:val="009F361D"/>
    <w:rsid w:val="00A038CD"/>
    <w:rsid w:val="00A07585"/>
    <w:rsid w:val="00A13E8E"/>
    <w:rsid w:val="00A201E1"/>
    <w:rsid w:val="00A201EC"/>
    <w:rsid w:val="00A21517"/>
    <w:rsid w:val="00A3413E"/>
    <w:rsid w:val="00A35511"/>
    <w:rsid w:val="00A41228"/>
    <w:rsid w:val="00A4527E"/>
    <w:rsid w:val="00A51162"/>
    <w:rsid w:val="00A518DC"/>
    <w:rsid w:val="00A53147"/>
    <w:rsid w:val="00A622D5"/>
    <w:rsid w:val="00A65192"/>
    <w:rsid w:val="00A7398B"/>
    <w:rsid w:val="00A8291E"/>
    <w:rsid w:val="00A90F98"/>
    <w:rsid w:val="00A95980"/>
    <w:rsid w:val="00A97DBE"/>
    <w:rsid w:val="00AA3D1C"/>
    <w:rsid w:val="00AA7B14"/>
    <w:rsid w:val="00AB0B9F"/>
    <w:rsid w:val="00AB1712"/>
    <w:rsid w:val="00AB26F5"/>
    <w:rsid w:val="00AB2B78"/>
    <w:rsid w:val="00AB4A0D"/>
    <w:rsid w:val="00AB7DE5"/>
    <w:rsid w:val="00AC33F2"/>
    <w:rsid w:val="00AC4461"/>
    <w:rsid w:val="00AD39DD"/>
    <w:rsid w:val="00AD4C15"/>
    <w:rsid w:val="00AE05D8"/>
    <w:rsid w:val="00AE728F"/>
    <w:rsid w:val="00AF4FE0"/>
    <w:rsid w:val="00AF5393"/>
    <w:rsid w:val="00B032A6"/>
    <w:rsid w:val="00B06DAD"/>
    <w:rsid w:val="00B24AB2"/>
    <w:rsid w:val="00B31DB2"/>
    <w:rsid w:val="00B347E5"/>
    <w:rsid w:val="00B361B0"/>
    <w:rsid w:val="00B37C28"/>
    <w:rsid w:val="00B40407"/>
    <w:rsid w:val="00B410A1"/>
    <w:rsid w:val="00B56256"/>
    <w:rsid w:val="00B57DFB"/>
    <w:rsid w:val="00B63749"/>
    <w:rsid w:val="00B6477B"/>
    <w:rsid w:val="00B64791"/>
    <w:rsid w:val="00B732C4"/>
    <w:rsid w:val="00B77D56"/>
    <w:rsid w:val="00B868DF"/>
    <w:rsid w:val="00B91BB9"/>
    <w:rsid w:val="00B94AC5"/>
    <w:rsid w:val="00BB7B1A"/>
    <w:rsid w:val="00BC3575"/>
    <w:rsid w:val="00BC570F"/>
    <w:rsid w:val="00BD0521"/>
    <w:rsid w:val="00BD3E8A"/>
    <w:rsid w:val="00BD69C0"/>
    <w:rsid w:val="00BD7A6E"/>
    <w:rsid w:val="00BE1CF4"/>
    <w:rsid w:val="00BF00DB"/>
    <w:rsid w:val="00BF6177"/>
    <w:rsid w:val="00BF7968"/>
    <w:rsid w:val="00C066F4"/>
    <w:rsid w:val="00C07847"/>
    <w:rsid w:val="00C10807"/>
    <w:rsid w:val="00C11B82"/>
    <w:rsid w:val="00C13607"/>
    <w:rsid w:val="00C17F69"/>
    <w:rsid w:val="00C3164D"/>
    <w:rsid w:val="00C436EB"/>
    <w:rsid w:val="00C43B47"/>
    <w:rsid w:val="00C60669"/>
    <w:rsid w:val="00C7281C"/>
    <w:rsid w:val="00C7320E"/>
    <w:rsid w:val="00C812F9"/>
    <w:rsid w:val="00C851F4"/>
    <w:rsid w:val="00C87EC6"/>
    <w:rsid w:val="00C9750C"/>
    <w:rsid w:val="00CA0214"/>
    <w:rsid w:val="00CA12DA"/>
    <w:rsid w:val="00CB2974"/>
    <w:rsid w:val="00CC37DD"/>
    <w:rsid w:val="00CC4C3A"/>
    <w:rsid w:val="00CD710E"/>
    <w:rsid w:val="00CE7E30"/>
    <w:rsid w:val="00CF0BF7"/>
    <w:rsid w:val="00CF5835"/>
    <w:rsid w:val="00CF650D"/>
    <w:rsid w:val="00D05F1C"/>
    <w:rsid w:val="00D06A58"/>
    <w:rsid w:val="00D13F2B"/>
    <w:rsid w:val="00D233F9"/>
    <w:rsid w:val="00D244A3"/>
    <w:rsid w:val="00D272E8"/>
    <w:rsid w:val="00D41BA9"/>
    <w:rsid w:val="00D47A5F"/>
    <w:rsid w:val="00D5303A"/>
    <w:rsid w:val="00D53612"/>
    <w:rsid w:val="00D6369F"/>
    <w:rsid w:val="00D64BB4"/>
    <w:rsid w:val="00D72630"/>
    <w:rsid w:val="00D7320A"/>
    <w:rsid w:val="00D813CF"/>
    <w:rsid w:val="00D83B66"/>
    <w:rsid w:val="00D84072"/>
    <w:rsid w:val="00DA0E42"/>
    <w:rsid w:val="00DA2DAD"/>
    <w:rsid w:val="00DA3F7B"/>
    <w:rsid w:val="00DA7F23"/>
    <w:rsid w:val="00DB0877"/>
    <w:rsid w:val="00DB1316"/>
    <w:rsid w:val="00DB486B"/>
    <w:rsid w:val="00DB56CC"/>
    <w:rsid w:val="00DC0E28"/>
    <w:rsid w:val="00DC47FF"/>
    <w:rsid w:val="00DD1F0C"/>
    <w:rsid w:val="00E04DCE"/>
    <w:rsid w:val="00E15364"/>
    <w:rsid w:val="00E15558"/>
    <w:rsid w:val="00E170A6"/>
    <w:rsid w:val="00E17C46"/>
    <w:rsid w:val="00E231A1"/>
    <w:rsid w:val="00E24D74"/>
    <w:rsid w:val="00E25FCD"/>
    <w:rsid w:val="00E30A89"/>
    <w:rsid w:val="00E3416D"/>
    <w:rsid w:val="00E41F07"/>
    <w:rsid w:val="00E44AF1"/>
    <w:rsid w:val="00E45EC0"/>
    <w:rsid w:val="00E46CE3"/>
    <w:rsid w:val="00E50FEA"/>
    <w:rsid w:val="00E65C23"/>
    <w:rsid w:val="00E7325A"/>
    <w:rsid w:val="00E74007"/>
    <w:rsid w:val="00E755AF"/>
    <w:rsid w:val="00E77F8E"/>
    <w:rsid w:val="00E77FAC"/>
    <w:rsid w:val="00E82A47"/>
    <w:rsid w:val="00E930BC"/>
    <w:rsid w:val="00E96A8B"/>
    <w:rsid w:val="00EA03C6"/>
    <w:rsid w:val="00EA3892"/>
    <w:rsid w:val="00EA54F9"/>
    <w:rsid w:val="00EA5CE1"/>
    <w:rsid w:val="00EB0B15"/>
    <w:rsid w:val="00EC41A2"/>
    <w:rsid w:val="00ED1354"/>
    <w:rsid w:val="00EE3198"/>
    <w:rsid w:val="00EE3D6A"/>
    <w:rsid w:val="00EE5F14"/>
    <w:rsid w:val="00EE7005"/>
    <w:rsid w:val="00EF6A83"/>
    <w:rsid w:val="00F06218"/>
    <w:rsid w:val="00F06407"/>
    <w:rsid w:val="00F10318"/>
    <w:rsid w:val="00F1538B"/>
    <w:rsid w:val="00F156E0"/>
    <w:rsid w:val="00F216FE"/>
    <w:rsid w:val="00F251B8"/>
    <w:rsid w:val="00F41718"/>
    <w:rsid w:val="00F4185F"/>
    <w:rsid w:val="00F41EA8"/>
    <w:rsid w:val="00F44AEE"/>
    <w:rsid w:val="00F51297"/>
    <w:rsid w:val="00F53050"/>
    <w:rsid w:val="00F54D25"/>
    <w:rsid w:val="00F55924"/>
    <w:rsid w:val="00F60252"/>
    <w:rsid w:val="00F6736E"/>
    <w:rsid w:val="00F77A3B"/>
    <w:rsid w:val="00FA0BA5"/>
    <w:rsid w:val="00FA63BD"/>
    <w:rsid w:val="00FB1762"/>
    <w:rsid w:val="00FB3E3C"/>
    <w:rsid w:val="00FC1503"/>
    <w:rsid w:val="00FC589E"/>
    <w:rsid w:val="00FC6C05"/>
    <w:rsid w:val="00FD1CEE"/>
    <w:rsid w:val="00FD4A15"/>
    <w:rsid w:val="00FD56F0"/>
    <w:rsid w:val="00FD683E"/>
    <w:rsid w:val="00FE3D58"/>
    <w:rsid w:val="00FE4163"/>
    <w:rsid w:val="00FF0708"/>
    <w:rsid w:val="00FF5026"/>
    <w:rsid w:val="00FF5705"/>
    <w:rsid w:val="00FF70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4EBE"/>
  <w15:chartTrackingRefBased/>
  <w15:docId w15:val="{845A9BCF-0EFC-B84F-882E-459D6F8E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07"/>
    <w:rPr>
      <w:color w:val="0563C1" w:themeColor="hyperlink"/>
      <w:u w:val="single"/>
    </w:rPr>
  </w:style>
  <w:style w:type="character" w:customStyle="1" w:styleId="UnresolvedMention1">
    <w:name w:val="Unresolved Mention1"/>
    <w:basedOn w:val="DefaultParagraphFont"/>
    <w:uiPriority w:val="99"/>
    <w:semiHidden/>
    <w:unhideWhenUsed/>
    <w:rsid w:val="00C10807"/>
    <w:rPr>
      <w:color w:val="605E5C"/>
      <w:shd w:val="clear" w:color="auto" w:fill="E1DFDD"/>
    </w:rPr>
  </w:style>
  <w:style w:type="character" w:customStyle="1" w:styleId="apple-converted-space">
    <w:name w:val="apple-converted-space"/>
    <w:basedOn w:val="DefaultParagraphFont"/>
    <w:rsid w:val="00AD39DD"/>
  </w:style>
  <w:style w:type="paragraph" w:styleId="ListParagraph">
    <w:name w:val="List Paragraph"/>
    <w:basedOn w:val="Normal"/>
    <w:uiPriority w:val="34"/>
    <w:qFormat/>
    <w:rsid w:val="003120FF"/>
    <w:pPr>
      <w:ind w:left="720"/>
      <w:contextualSpacing/>
    </w:pPr>
  </w:style>
  <w:style w:type="paragraph" w:styleId="NormalWeb">
    <w:name w:val="Normal (Web)"/>
    <w:basedOn w:val="Normal"/>
    <w:uiPriority w:val="99"/>
    <w:semiHidden/>
    <w:unhideWhenUsed/>
    <w:rsid w:val="0074570C"/>
    <w:rPr>
      <w:rFonts w:ascii="Times New Roman" w:hAnsi="Times New Roman" w:cs="Times New Roman"/>
    </w:rPr>
  </w:style>
  <w:style w:type="character" w:styleId="CommentReference">
    <w:name w:val="annotation reference"/>
    <w:basedOn w:val="DefaultParagraphFont"/>
    <w:uiPriority w:val="99"/>
    <w:semiHidden/>
    <w:unhideWhenUsed/>
    <w:rsid w:val="00FE4163"/>
    <w:rPr>
      <w:sz w:val="16"/>
      <w:szCs w:val="16"/>
    </w:rPr>
  </w:style>
  <w:style w:type="paragraph" w:styleId="CommentText">
    <w:name w:val="annotation text"/>
    <w:basedOn w:val="Normal"/>
    <w:link w:val="CommentTextChar"/>
    <w:uiPriority w:val="99"/>
    <w:semiHidden/>
    <w:unhideWhenUsed/>
    <w:rsid w:val="00FE4163"/>
    <w:rPr>
      <w:sz w:val="20"/>
      <w:szCs w:val="20"/>
    </w:rPr>
  </w:style>
  <w:style w:type="character" w:customStyle="1" w:styleId="CommentTextChar">
    <w:name w:val="Comment Text Char"/>
    <w:basedOn w:val="DefaultParagraphFont"/>
    <w:link w:val="CommentText"/>
    <w:uiPriority w:val="99"/>
    <w:semiHidden/>
    <w:rsid w:val="00FE4163"/>
    <w:rPr>
      <w:sz w:val="20"/>
      <w:szCs w:val="20"/>
    </w:rPr>
  </w:style>
  <w:style w:type="paragraph" w:styleId="CommentSubject">
    <w:name w:val="annotation subject"/>
    <w:basedOn w:val="CommentText"/>
    <w:next w:val="CommentText"/>
    <w:link w:val="CommentSubjectChar"/>
    <w:uiPriority w:val="99"/>
    <w:semiHidden/>
    <w:unhideWhenUsed/>
    <w:rsid w:val="00FE4163"/>
    <w:rPr>
      <w:b/>
      <w:bCs/>
    </w:rPr>
  </w:style>
  <w:style w:type="character" w:customStyle="1" w:styleId="CommentSubjectChar">
    <w:name w:val="Comment Subject Char"/>
    <w:basedOn w:val="CommentTextChar"/>
    <w:link w:val="CommentSubject"/>
    <w:uiPriority w:val="99"/>
    <w:semiHidden/>
    <w:rsid w:val="00FE4163"/>
    <w:rPr>
      <w:b/>
      <w:bCs/>
      <w:sz w:val="20"/>
      <w:szCs w:val="20"/>
    </w:rPr>
  </w:style>
  <w:style w:type="character" w:styleId="FollowedHyperlink">
    <w:name w:val="FollowedHyperlink"/>
    <w:basedOn w:val="DefaultParagraphFont"/>
    <w:uiPriority w:val="99"/>
    <w:semiHidden/>
    <w:unhideWhenUsed/>
    <w:rsid w:val="009532AA"/>
    <w:rPr>
      <w:color w:val="954F72" w:themeColor="followedHyperlink"/>
      <w:u w:val="single"/>
    </w:rPr>
  </w:style>
  <w:style w:type="paragraph" w:styleId="BalloonText">
    <w:name w:val="Balloon Text"/>
    <w:basedOn w:val="Normal"/>
    <w:link w:val="BalloonTextChar"/>
    <w:uiPriority w:val="99"/>
    <w:semiHidden/>
    <w:unhideWhenUsed/>
    <w:rsid w:val="001E7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60"/>
    <w:rPr>
      <w:rFonts w:ascii="Segoe UI" w:hAnsi="Segoe UI" w:cs="Segoe UI"/>
      <w:sz w:val="18"/>
      <w:szCs w:val="18"/>
    </w:rPr>
  </w:style>
  <w:style w:type="paragraph" w:styleId="Revision">
    <w:name w:val="Revision"/>
    <w:hidden/>
    <w:uiPriority w:val="99"/>
    <w:semiHidden/>
    <w:rsid w:val="000A08E6"/>
  </w:style>
  <w:style w:type="character" w:styleId="UnresolvedMention">
    <w:name w:val="Unresolved Mention"/>
    <w:basedOn w:val="DefaultParagraphFont"/>
    <w:uiPriority w:val="99"/>
    <w:semiHidden/>
    <w:unhideWhenUsed/>
    <w:rsid w:val="00F53050"/>
    <w:rPr>
      <w:color w:val="605E5C"/>
      <w:shd w:val="clear" w:color="auto" w:fill="E1DFDD"/>
    </w:rPr>
  </w:style>
  <w:style w:type="character" w:styleId="LineNumber">
    <w:name w:val="line number"/>
    <w:basedOn w:val="DefaultParagraphFont"/>
    <w:uiPriority w:val="99"/>
    <w:semiHidden/>
    <w:unhideWhenUsed/>
    <w:rsid w:val="00B5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752">
      <w:bodyDiv w:val="1"/>
      <w:marLeft w:val="0"/>
      <w:marRight w:val="0"/>
      <w:marTop w:val="0"/>
      <w:marBottom w:val="0"/>
      <w:divBdr>
        <w:top w:val="none" w:sz="0" w:space="0" w:color="auto"/>
        <w:left w:val="none" w:sz="0" w:space="0" w:color="auto"/>
        <w:bottom w:val="none" w:sz="0" w:space="0" w:color="auto"/>
        <w:right w:val="none" w:sz="0" w:space="0" w:color="auto"/>
      </w:divBdr>
    </w:div>
    <w:div w:id="18816727">
      <w:bodyDiv w:val="1"/>
      <w:marLeft w:val="0"/>
      <w:marRight w:val="0"/>
      <w:marTop w:val="0"/>
      <w:marBottom w:val="0"/>
      <w:divBdr>
        <w:top w:val="none" w:sz="0" w:space="0" w:color="auto"/>
        <w:left w:val="none" w:sz="0" w:space="0" w:color="auto"/>
        <w:bottom w:val="none" w:sz="0" w:space="0" w:color="auto"/>
        <w:right w:val="none" w:sz="0" w:space="0" w:color="auto"/>
      </w:divBdr>
      <w:divsChild>
        <w:div w:id="1511216604">
          <w:marLeft w:val="0"/>
          <w:marRight w:val="0"/>
          <w:marTop w:val="0"/>
          <w:marBottom w:val="0"/>
          <w:divBdr>
            <w:top w:val="none" w:sz="0" w:space="0" w:color="auto"/>
            <w:left w:val="none" w:sz="0" w:space="0" w:color="auto"/>
            <w:bottom w:val="none" w:sz="0" w:space="0" w:color="auto"/>
            <w:right w:val="none" w:sz="0" w:space="0" w:color="auto"/>
          </w:divBdr>
          <w:divsChild>
            <w:div w:id="1382360709">
              <w:marLeft w:val="0"/>
              <w:marRight w:val="0"/>
              <w:marTop w:val="0"/>
              <w:marBottom w:val="0"/>
              <w:divBdr>
                <w:top w:val="none" w:sz="0" w:space="0" w:color="auto"/>
                <w:left w:val="none" w:sz="0" w:space="0" w:color="auto"/>
                <w:bottom w:val="none" w:sz="0" w:space="0" w:color="auto"/>
                <w:right w:val="none" w:sz="0" w:space="0" w:color="auto"/>
              </w:divBdr>
              <w:divsChild>
                <w:div w:id="1840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058">
      <w:bodyDiv w:val="1"/>
      <w:marLeft w:val="0"/>
      <w:marRight w:val="0"/>
      <w:marTop w:val="0"/>
      <w:marBottom w:val="0"/>
      <w:divBdr>
        <w:top w:val="none" w:sz="0" w:space="0" w:color="auto"/>
        <w:left w:val="none" w:sz="0" w:space="0" w:color="auto"/>
        <w:bottom w:val="none" w:sz="0" w:space="0" w:color="auto"/>
        <w:right w:val="none" w:sz="0" w:space="0" w:color="auto"/>
      </w:divBdr>
      <w:divsChild>
        <w:div w:id="676882633">
          <w:marLeft w:val="0"/>
          <w:marRight w:val="0"/>
          <w:marTop w:val="0"/>
          <w:marBottom w:val="0"/>
          <w:divBdr>
            <w:top w:val="none" w:sz="0" w:space="0" w:color="auto"/>
            <w:left w:val="none" w:sz="0" w:space="0" w:color="auto"/>
            <w:bottom w:val="none" w:sz="0" w:space="0" w:color="auto"/>
            <w:right w:val="none" w:sz="0" w:space="0" w:color="auto"/>
          </w:divBdr>
          <w:divsChild>
            <w:div w:id="113989696">
              <w:marLeft w:val="0"/>
              <w:marRight w:val="0"/>
              <w:marTop w:val="0"/>
              <w:marBottom w:val="0"/>
              <w:divBdr>
                <w:top w:val="none" w:sz="0" w:space="0" w:color="auto"/>
                <w:left w:val="none" w:sz="0" w:space="0" w:color="auto"/>
                <w:bottom w:val="none" w:sz="0" w:space="0" w:color="auto"/>
                <w:right w:val="none" w:sz="0" w:space="0" w:color="auto"/>
              </w:divBdr>
              <w:divsChild>
                <w:div w:id="9242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4183">
      <w:bodyDiv w:val="1"/>
      <w:marLeft w:val="0"/>
      <w:marRight w:val="0"/>
      <w:marTop w:val="0"/>
      <w:marBottom w:val="0"/>
      <w:divBdr>
        <w:top w:val="none" w:sz="0" w:space="0" w:color="auto"/>
        <w:left w:val="none" w:sz="0" w:space="0" w:color="auto"/>
        <w:bottom w:val="none" w:sz="0" w:space="0" w:color="auto"/>
        <w:right w:val="none" w:sz="0" w:space="0" w:color="auto"/>
      </w:divBdr>
      <w:divsChild>
        <w:div w:id="1996761221">
          <w:marLeft w:val="0"/>
          <w:marRight w:val="0"/>
          <w:marTop w:val="0"/>
          <w:marBottom w:val="0"/>
          <w:divBdr>
            <w:top w:val="none" w:sz="0" w:space="0" w:color="auto"/>
            <w:left w:val="none" w:sz="0" w:space="0" w:color="auto"/>
            <w:bottom w:val="none" w:sz="0" w:space="0" w:color="auto"/>
            <w:right w:val="none" w:sz="0" w:space="0" w:color="auto"/>
          </w:divBdr>
          <w:divsChild>
            <w:div w:id="1695421831">
              <w:marLeft w:val="0"/>
              <w:marRight w:val="0"/>
              <w:marTop w:val="0"/>
              <w:marBottom w:val="0"/>
              <w:divBdr>
                <w:top w:val="none" w:sz="0" w:space="0" w:color="auto"/>
                <w:left w:val="none" w:sz="0" w:space="0" w:color="auto"/>
                <w:bottom w:val="none" w:sz="0" w:space="0" w:color="auto"/>
                <w:right w:val="none" w:sz="0" w:space="0" w:color="auto"/>
              </w:divBdr>
              <w:divsChild>
                <w:div w:id="11458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974">
      <w:bodyDiv w:val="1"/>
      <w:marLeft w:val="0"/>
      <w:marRight w:val="0"/>
      <w:marTop w:val="0"/>
      <w:marBottom w:val="0"/>
      <w:divBdr>
        <w:top w:val="none" w:sz="0" w:space="0" w:color="auto"/>
        <w:left w:val="none" w:sz="0" w:space="0" w:color="auto"/>
        <w:bottom w:val="none" w:sz="0" w:space="0" w:color="auto"/>
        <w:right w:val="none" w:sz="0" w:space="0" w:color="auto"/>
      </w:divBdr>
      <w:divsChild>
        <w:div w:id="2047219397">
          <w:marLeft w:val="0"/>
          <w:marRight w:val="0"/>
          <w:marTop w:val="0"/>
          <w:marBottom w:val="0"/>
          <w:divBdr>
            <w:top w:val="none" w:sz="0" w:space="0" w:color="auto"/>
            <w:left w:val="none" w:sz="0" w:space="0" w:color="auto"/>
            <w:bottom w:val="none" w:sz="0" w:space="0" w:color="auto"/>
            <w:right w:val="none" w:sz="0" w:space="0" w:color="auto"/>
          </w:divBdr>
          <w:divsChild>
            <w:div w:id="774596545">
              <w:marLeft w:val="0"/>
              <w:marRight w:val="0"/>
              <w:marTop w:val="0"/>
              <w:marBottom w:val="0"/>
              <w:divBdr>
                <w:top w:val="none" w:sz="0" w:space="0" w:color="auto"/>
                <w:left w:val="none" w:sz="0" w:space="0" w:color="auto"/>
                <w:bottom w:val="none" w:sz="0" w:space="0" w:color="auto"/>
                <w:right w:val="none" w:sz="0" w:space="0" w:color="auto"/>
              </w:divBdr>
              <w:divsChild>
                <w:div w:id="841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478">
      <w:bodyDiv w:val="1"/>
      <w:marLeft w:val="0"/>
      <w:marRight w:val="0"/>
      <w:marTop w:val="0"/>
      <w:marBottom w:val="0"/>
      <w:divBdr>
        <w:top w:val="none" w:sz="0" w:space="0" w:color="auto"/>
        <w:left w:val="none" w:sz="0" w:space="0" w:color="auto"/>
        <w:bottom w:val="none" w:sz="0" w:space="0" w:color="auto"/>
        <w:right w:val="none" w:sz="0" w:space="0" w:color="auto"/>
      </w:divBdr>
    </w:div>
    <w:div w:id="142043403">
      <w:bodyDiv w:val="1"/>
      <w:marLeft w:val="0"/>
      <w:marRight w:val="0"/>
      <w:marTop w:val="0"/>
      <w:marBottom w:val="0"/>
      <w:divBdr>
        <w:top w:val="none" w:sz="0" w:space="0" w:color="auto"/>
        <w:left w:val="none" w:sz="0" w:space="0" w:color="auto"/>
        <w:bottom w:val="none" w:sz="0" w:space="0" w:color="auto"/>
        <w:right w:val="none" w:sz="0" w:space="0" w:color="auto"/>
      </w:divBdr>
      <w:divsChild>
        <w:div w:id="1517496293">
          <w:marLeft w:val="0"/>
          <w:marRight w:val="0"/>
          <w:marTop w:val="0"/>
          <w:marBottom w:val="0"/>
          <w:divBdr>
            <w:top w:val="none" w:sz="0" w:space="0" w:color="auto"/>
            <w:left w:val="none" w:sz="0" w:space="0" w:color="auto"/>
            <w:bottom w:val="none" w:sz="0" w:space="0" w:color="auto"/>
            <w:right w:val="none" w:sz="0" w:space="0" w:color="auto"/>
          </w:divBdr>
          <w:divsChild>
            <w:div w:id="554900844">
              <w:marLeft w:val="0"/>
              <w:marRight w:val="0"/>
              <w:marTop w:val="0"/>
              <w:marBottom w:val="0"/>
              <w:divBdr>
                <w:top w:val="none" w:sz="0" w:space="0" w:color="auto"/>
                <w:left w:val="none" w:sz="0" w:space="0" w:color="auto"/>
                <w:bottom w:val="none" w:sz="0" w:space="0" w:color="auto"/>
                <w:right w:val="none" w:sz="0" w:space="0" w:color="auto"/>
              </w:divBdr>
              <w:divsChild>
                <w:div w:id="1345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7977">
      <w:bodyDiv w:val="1"/>
      <w:marLeft w:val="0"/>
      <w:marRight w:val="0"/>
      <w:marTop w:val="0"/>
      <w:marBottom w:val="0"/>
      <w:divBdr>
        <w:top w:val="none" w:sz="0" w:space="0" w:color="auto"/>
        <w:left w:val="none" w:sz="0" w:space="0" w:color="auto"/>
        <w:bottom w:val="none" w:sz="0" w:space="0" w:color="auto"/>
        <w:right w:val="none" w:sz="0" w:space="0" w:color="auto"/>
      </w:divBdr>
      <w:divsChild>
        <w:div w:id="1194609876">
          <w:marLeft w:val="0"/>
          <w:marRight w:val="0"/>
          <w:marTop w:val="0"/>
          <w:marBottom w:val="0"/>
          <w:divBdr>
            <w:top w:val="none" w:sz="0" w:space="0" w:color="auto"/>
            <w:left w:val="none" w:sz="0" w:space="0" w:color="auto"/>
            <w:bottom w:val="none" w:sz="0" w:space="0" w:color="auto"/>
            <w:right w:val="none" w:sz="0" w:space="0" w:color="auto"/>
          </w:divBdr>
          <w:divsChild>
            <w:div w:id="745344453">
              <w:marLeft w:val="0"/>
              <w:marRight w:val="0"/>
              <w:marTop w:val="0"/>
              <w:marBottom w:val="0"/>
              <w:divBdr>
                <w:top w:val="none" w:sz="0" w:space="0" w:color="auto"/>
                <w:left w:val="none" w:sz="0" w:space="0" w:color="auto"/>
                <w:bottom w:val="none" w:sz="0" w:space="0" w:color="auto"/>
                <w:right w:val="none" w:sz="0" w:space="0" w:color="auto"/>
              </w:divBdr>
              <w:divsChild>
                <w:div w:id="1687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395">
      <w:bodyDiv w:val="1"/>
      <w:marLeft w:val="0"/>
      <w:marRight w:val="0"/>
      <w:marTop w:val="0"/>
      <w:marBottom w:val="0"/>
      <w:divBdr>
        <w:top w:val="none" w:sz="0" w:space="0" w:color="auto"/>
        <w:left w:val="none" w:sz="0" w:space="0" w:color="auto"/>
        <w:bottom w:val="none" w:sz="0" w:space="0" w:color="auto"/>
        <w:right w:val="none" w:sz="0" w:space="0" w:color="auto"/>
      </w:divBdr>
    </w:div>
    <w:div w:id="170610395">
      <w:bodyDiv w:val="1"/>
      <w:marLeft w:val="0"/>
      <w:marRight w:val="0"/>
      <w:marTop w:val="0"/>
      <w:marBottom w:val="0"/>
      <w:divBdr>
        <w:top w:val="none" w:sz="0" w:space="0" w:color="auto"/>
        <w:left w:val="none" w:sz="0" w:space="0" w:color="auto"/>
        <w:bottom w:val="none" w:sz="0" w:space="0" w:color="auto"/>
        <w:right w:val="none" w:sz="0" w:space="0" w:color="auto"/>
      </w:divBdr>
    </w:div>
    <w:div w:id="214511272">
      <w:bodyDiv w:val="1"/>
      <w:marLeft w:val="0"/>
      <w:marRight w:val="0"/>
      <w:marTop w:val="0"/>
      <w:marBottom w:val="0"/>
      <w:divBdr>
        <w:top w:val="none" w:sz="0" w:space="0" w:color="auto"/>
        <w:left w:val="none" w:sz="0" w:space="0" w:color="auto"/>
        <w:bottom w:val="none" w:sz="0" w:space="0" w:color="auto"/>
        <w:right w:val="none" w:sz="0" w:space="0" w:color="auto"/>
      </w:divBdr>
    </w:div>
    <w:div w:id="221136686">
      <w:bodyDiv w:val="1"/>
      <w:marLeft w:val="0"/>
      <w:marRight w:val="0"/>
      <w:marTop w:val="0"/>
      <w:marBottom w:val="0"/>
      <w:divBdr>
        <w:top w:val="none" w:sz="0" w:space="0" w:color="auto"/>
        <w:left w:val="none" w:sz="0" w:space="0" w:color="auto"/>
        <w:bottom w:val="none" w:sz="0" w:space="0" w:color="auto"/>
        <w:right w:val="none" w:sz="0" w:space="0" w:color="auto"/>
      </w:divBdr>
      <w:divsChild>
        <w:div w:id="1652833501">
          <w:marLeft w:val="0"/>
          <w:marRight w:val="0"/>
          <w:marTop w:val="0"/>
          <w:marBottom w:val="0"/>
          <w:divBdr>
            <w:top w:val="none" w:sz="0" w:space="0" w:color="auto"/>
            <w:left w:val="none" w:sz="0" w:space="0" w:color="auto"/>
            <w:bottom w:val="none" w:sz="0" w:space="0" w:color="auto"/>
            <w:right w:val="none" w:sz="0" w:space="0" w:color="auto"/>
          </w:divBdr>
          <w:divsChild>
            <w:div w:id="216210830">
              <w:marLeft w:val="0"/>
              <w:marRight w:val="0"/>
              <w:marTop w:val="0"/>
              <w:marBottom w:val="0"/>
              <w:divBdr>
                <w:top w:val="none" w:sz="0" w:space="0" w:color="auto"/>
                <w:left w:val="none" w:sz="0" w:space="0" w:color="auto"/>
                <w:bottom w:val="none" w:sz="0" w:space="0" w:color="auto"/>
                <w:right w:val="none" w:sz="0" w:space="0" w:color="auto"/>
              </w:divBdr>
              <w:divsChild>
                <w:div w:id="1774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7226">
      <w:bodyDiv w:val="1"/>
      <w:marLeft w:val="0"/>
      <w:marRight w:val="0"/>
      <w:marTop w:val="0"/>
      <w:marBottom w:val="0"/>
      <w:divBdr>
        <w:top w:val="none" w:sz="0" w:space="0" w:color="auto"/>
        <w:left w:val="none" w:sz="0" w:space="0" w:color="auto"/>
        <w:bottom w:val="none" w:sz="0" w:space="0" w:color="auto"/>
        <w:right w:val="none" w:sz="0" w:space="0" w:color="auto"/>
      </w:divBdr>
      <w:divsChild>
        <w:div w:id="1431271516">
          <w:marLeft w:val="0"/>
          <w:marRight w:val="0"/>
          <w:marTop w:val="0"/>
          <w:marBottom w:val="0"/>
          <w:divBdr>
            <w:top w:val="none" w:sz="0" w:space="0" w:color="auto"/>
            <w:left w:val="none" w:sz="0" w:space="0" w:color="auto"/>
            <w:bottom w:val="none" w:sz="0" w:space="0" w:color="auto"/>
            <w:right w:val="none" w:sz="0" w:space="0" w:color="auto"/>
          </w:divBdr>
          <w:divsChild>
            <w:div w:id="494341046">
              <w:marLeft w:val="0"/>
              <w:marRight w:val="0"/>
              <w:marTop w:val="0"/>
              <w:marBottom w:val="0"/>
              <w:divBdr>
                <w:top w:val="none" w:sz="0" w:space="0" w:color="auto"/>
                <w:left w:val="none" w:sz="0" w:space="0" w:color="auto"/>
                <w:bottom w:val="none" w:sz="0" w:space="0" w:color="auto"/>
                <w:right w:val="none" w:sz="0" w:space="0" w:color="auto"/>
              </w:divBdr>
              <w:divsChild>
                <w:div w:id="12904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4832">
      <w:bodyDiv w:val="1"/>
      <w:marLeft w:val="0"/>
      <w:marRight w:val="0"/>
      <w:marTop w:val="0"/>
      <w:marBottom w:val="0"/>
      <w:divBdr>
        <w:top w:val="none" w:sz="0" w:space="0" w:color="auto"/>
        <w:left w:val="none" w:sz="0" w:space="0" w:color="auto"/>
        <w:bottom w:val="none" w:sz="0" w:space="0" w:color="auto"/>
        <w:right w:val="none" w:sz="0" w:space="0" w:color="auto"/>
      </w:divBdr>
    </w:div>
    <w:div w:id="272590480">
      <w:bodyDiv w:val="1"/>
      <w:marLeft w:val="0"/>
      <w:marRight w:val="0"/>
      <w:marTop w:val="0"/>
      <w:marBottom w:val="0"/>
      <w:divBdr>
        <w:top w:val="none" w:sz="0" w:space="0" w:color="auto"/>
        <w:left w:val="none" w:sz="0" w:space="0" w:color="auto"/>
        <w:bottom w:val="none" w:sz="0" w:space="0" w:color="auto"/>
        <w:right w:val="none" w:sz="0" w:space="0" w:color="auto"/>
      </w:divBdr>
      <w:divsChild>
        <w:div w:id="944582746">
          <w:marLeft w:val="0"/>
          <w:marRight w:val="0"/>
          <w:marTop w:val="0"/>
          <w:marBottom w:val="0"/>
          <w:divBdr>
            <w:top w:val="none" w:sz="0" w:space="0" w:color="auto"/>
            <w:left w:val="none" w:sz="0" w:space="0" w:color="auto"/>
            <w:bottom w:val="none" w:sz="0" w:space="0" w:color="auto"/>
            <w:right w:val="none" w:sz="0" w:space="0" w:color="auto"/>
          </w:divBdr>
          <w:divsChild>
            <w:div w:id="570046382">
              <w:marLeft w:val="0"/>
              <w:marRight w:val="0"/>
              <w:marTop w:val="0"/>
              <w:marBottom w:val="0"/>
              <w:divBdr>
                <w:top w:val="none" w:sz="0" w:space="0" w:color="auto"/>
                <w:left w:val="none" w:sz="0" w:space="0" w:color="auto"/>
                <w:bottom w:val="none" w:sz="0" w:space="0" w:color="auto"/>
                <w:right w:val="none" w:sz="0" w:space="0" w:color="auto"/>
              </w:divBdr>
              <w:divsChild>
                <w:div w:id="20354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8977">
      <w:bodyDiv w:val="1"/>
      <w:marLeft w:val="0"/>
      <w:marRight w:val="0"/>
      <w:marTop w:val="0"/>
      <w:marBottom w:val="0"/>
      <w:divBdr>
        <w:top w:val="none" w:sz="0" w:space="0" w:color="auto"/>
        <w:left w:val="none" w:sz="0" w:space="0" w:color="auto"/>
        <w:bottom w:val="none" w:sz="0" w:space="0" w:color="auto"/>
        <w:right w:val="none" w:sz="0" w:space="0" w:color="auto"/>
      </w:divBdr>
      <w:divsChild>
        <w:div w:id="1082722368">
          <w:marLeft w:val="0"/>
          <w:marRight w:val="0"/>
          <w:marTop w:val="0"/>
          <w:marBottom w:val="0"/>
          <w:divBdr>
            <w:top w:val="none" w:sz="0" w:space="0" w:color="auto"/>
            <w:left w:val="none" w:sz="0" w:space="0" w:color="auto"/>
            <w:bottom w:val="none" w:sz="0" w:space="0" w:color="auto"/>
            <w:right w:val="none" w:sz="0" w:space="0" w:color="auto"/>
          </w:divBdr>
          <w:divsChild>
            <w:div w:id="1195994381">
              <w:marLeft w:val="0"/>
              <w:marRight w:val="0"/>
              <w:marTop w:val="0"/>
              <w:marBottom w:val="0"/>
              <w:divBdr>
                <w:top w:val="none" w:sz="0" w:space="0" w:color="auto"/>
                <w:left w:val="none" w:sz="0" w:space="0" w:color="auto"/>
                <w:bottom w:val="none" w:sz="0" w:space="0" w:color="auto"/>
                <w:right w:val="none" w:sz="0" w:space="0" w:color="auto"/>
              </w:divBdr>
              <w:divsChild>
                <w:div w:id="565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0470">
      <w:bodyDiv w:val="1"/>
      <w:marLeft w:val="0"/>
      <w:marRight w:val="0"/>
      <w:marTop w:val="0"/>
      <w:marBottom w:val="0"/>
      <w:divBdr>
        <w:top w:val="none" w:sz="0" w:space="0" w:color="auto"/>
        <w:left w:val="none" w:sz="0" w:space="0" w:color="auto"/>
        <w:bottom w:val="none" w:sz="0" w:space="0" w:color="auto"/>
        <w:right w:val="none" w:sz="0" w:space="0" w:color="auto"/>
      </w:divBdr>
    </w:div>
    <w:div w:id="306709228">
      <w:bodyDiv w:val="1"/>
      <w:marLeft w:val="0"/>
      <w:marRight w:val="0"/>
      <w:marTop w:val="0"/>
      <w:marBottom w:val="0"/>
      <w:divBdr>
        <w:top w:val="none" w:sz="0" w:space="0" w:color="auto"/>
        <w:left w:val="none" w:sz="0" w:space="0" w:color="auto"/>
        <w:bottom w:val="none" w:sz="0" w:space="0" w:color="auto"/>
        <w:right w:val="none" w:sz="0" w:space="0" w:color="auto"/>
      </w:divBdr>
      <w:divsChild>
        <w:div w:id="809860696">
          <w:marLeft w:val="0"/>
          <w:marRight w:val="0"/>
          <w:marTop w:val="0"/>
          <w:marBottom w:val="0"/>
          <w:divBdr>
            <w:top w:val="none" w:sz="0" w:space="0" w:color="auto"/>
            <w:left w:val="none" w:sz="0" w:space="0" w:color="auto"/>
            <w:bottom w:val="none" w:sz="0" w:space="0" w:color="auto"/>
            <w:right w:val="none" w:sz="0" w:space="0" w:color="auto"/>
          </w:divBdr>
          <w:divsChild>
            <w:div w:id="348995786">
              <w:marLeft w:val="0"/>
              <w:marRight w:val="0"/>
              <w:marTop w:val="0"/>
              <w:marBottom w:val="0"/>
              <w:divBdr>
                <w:top w:val="none" w:sz="0" w:space="0" w:color="auto"/>
                <w:left w:val="none" w:sz="0" w:space="0" w:color="auto"/>
                <w:bottom w:val="none" w:sz="0" w:space="0" w:color="auto"/>
                <w:right w:val="none" w:sz="0" w:space="0" w:color="auto"/>
              </w:divBdr>
              <w:divsChild>
                <w:div w:id="8793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5257">
      <w:bodyDiv w:val="1"/>
      <w:marLeft w:val="0"/>
      <w:marRight w:val="0"/>
      <w:marTop w:val="0"/>
      <w:marBottom w:val="0"/>
      <w:divBdr>
        <w:top w:val="none" w:sz="0" w:space="0" w:color="auto"/>
        <w:left w:val="none" w:sz="0" w:space="0" w:color="auto"/>
        <w:bottom w:val="none" w:sz="0" w:space="0" w:color="auto"/>
        <w:right w:val="none" w:sz="0" w:space="0" w:color="auto"/>
      </w:divBdr>
      <w:divsChild>
        <w:div w:id="416558430">
          <w:marLeft w:val="0"/>
          <w:marRight w:val="0"/>
          <w:marTop w:val="0"/>
          <w:marBottom w:val="0"/>
          <w:divBdr>
            <w:top w:val="none" w:sz="0" w:space="0" w:color="auto"/>
            <w:left w:val="none" w:sz="0" w:space="0" w:color="auto"/>
            <w:bottom w:val="none" w:sz="0" w:space="0" w:color="auto"/>
            <w:right w:val="none" w:sz="0" w:space="0" w:color="auto"/>
          </w:divBdr>
          <w:divsChild>
            <w:div w:id="1220049442">
              <w:marLeft w:val="0"/>
              <w:marRight w:val="0"/>
              <w:marTop w:val="0"/>
              <w:marBottom w:val="0"/>
              <w:divBdr>
                <w:top w:val="none" w:sz="0" w:space="0" w:color="auto"/>
                <w:left w:val="none" w:sz="0" w:space="0" w:color="auto"/>
                <w:bottom w:val="none" w:sz="0" w:space="0" w:color="auto"/>
                <w:right w:val="none" w:sz="0" w:space="0" w:color="auto"/>
              </w:divBdr>
              <w:divsChild>
                <w:div w:id="5592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6086">
      <w:bodyDiv w:val="1"/>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sChild>
            <w:div w:id="958879198">
              <w:marLeft w:val="0"/>
              <w:marRight w:val="0"/>
              <w:marTop w:val="0"/>
              <w:marBottom w:val="0"/>
              <w:divBdr>
                <w:top w:val="none" w:sz="0" w:space="0" w:color="auto"/>
                <w:left w:val="none" w:sz="0" w:space="0" w:color="auto"/>
                <w:bottom w:val="none" w:sz="0" w:space="0" w:color="auto"/>
                <w:right w:val="none" w:sz="0" w:space="0" w:color="auto"/>
              </w:divBdr>
              <w:divsChild>
                <w:div w:id="1057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9899">
      <w:bodyDiv w:val="1"/>
      <w:marLeft w:val="0"/>
      <w:marRight w:val="0"/>
      <w:marTop w:val="0"/>
      <w:marBottom w:val="0"/>
      <w:divBdr>
        <w:top w:val="none" w:sz="0" w:space="0" w:color="auto"/>
        <w:left w:val="none" w:sz="0" w:space="0" w:color="auto"/>
        <w:bottom w:val="none" w:sz="0" w:space="0" w:color="auto"/>
        <w:right w:val="none" w:sz="0" w:space="0" w:color="auto"/>
      </w:divBdr>
    </w:div>
    <w:div w:id="379671962">
      <w:bodyDiv w:val="1"/>
      <w:marLeft w:val="0"/>
      <w:marRight w:val="0"/>
      <w:marTop w:val="0"/>
      <w:marBottom w:val="0"/>
      <w:divBdr>
        <w:top w:val="none" w:sz="0" w:space="0" w:color="auto"/>
        <w:left w:val="none" w:sz="0" w:space="0" w:color="auto"/>
        <w:bottom w:val="none" w:sz="0" w:space="0" w:color="auto"/>
        <w:right w:val="none" w:sz="0" w:space="0" w:color="auto"/>
      </w:divBdr>
      <w:divsChild>
        <w:div w:id="1728332542">
          <w:marLeft w:val="0"/>
          <w:marRight w:val="0"/>
          <w:marTop w:val="0"/>
          <w:marBottom w:val="0"/>
          <w:divBdr>
            <w:top w:val="none" w:sz="0" w:space="0" w:color="auto"/>
            <w:left w:val="none" w:sz="0" w:space="0" w:color="auto"/>
            <w:bottom w:val="none" w:sz="0" w:space="0" w:color="auto"/>
            <w:right w:val="none" w:sz="0" w:space="0" w:color="auto"/>
          </w:divBdr>
          <w:divsChild>
            <w:div w:id="990135553">
              <w:marLeft w:val="0"/>
              <w:marRight w:val="0"/>
              <w:marTop w:val="0"/>
              <w:marBottom w:val="0"/>
              <w:divBdr>
                <w:top w:val="none" w:sz="0" w:space="0" w:color="auto"/>
                <w:left w:val="none" w:sz="0" w:space="0" w:color="auto"/>
                <w:bottom w:val="none" w:sz="0" w:space="0" w:color="auto"/>
                <w:right w:val="none" w:sz="0" w:space="0" w:color="auto"/>
              </w:divBdr>
              <w:divsChild>
                <w:div w:id="13522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3701">
      <w:bodyDiv w:val="1"/>
      <w:marLeft w:val="0"/>
      <w:marRight w:val="0"/>
      <w:marTop w:val="0"/>
      <w:marBottom w:val="0"/>
      <w:divBdr>
        <w:top w:val="none" w:sz="0" w:space="0" w:color="auto"/>
        <w:left w:val="none" w:sz="0" w:space="0" w:color="auto"/>
        <w:bottom w:val="none" w:sz="0" w:space="0" w:color="auto"/>
        <w:right w:val="none" w:sz="0" w:space="0" w:color="auto"/>
      </w:divBdr>
      <w:divsChild>
        <w:div w:id="733549553">
          <w:marLeft w:val="0"/>
          <w:marRight w:val="0"/>
          <w:marTop w:val="0"/>
          <w:marBottom w:val="0"/>
          <w:divBdr>
            <w:top w:val="none" w:sz="0" w:space="0" w:color="auto"/>
            <w:left w:val="none" w:sz="0" w:space="0" w:color="auto"/>
            <w:bottom w:val="none" w:sz="0" w:space="0" w:color="auto"/>
            <w:right w:val="none" w:sz="0" w:space="0" w:color="auto"/>
          </w:divBdr>
          <w:divsChild>
            <w:div w:id="110363219">
              <w:marLeft w:val="0"/>
              <w:marRight w:val="0"/>
              <w:marTop w:val="0"/>
              <w:marBottom w:val="0"/>
              <w:divBdr>
                <w:top w:val="none" w:sz="0" w:space="0" w:color="auto"/>
                <w:left w:val="none" w:sz="0" w:space="0" w:color="auto"/>
                <w:bottom w:val="none" w:sz="0" w:space="0" w:color="auto"/>
                <w:right w:val="none" w:sz="0" w:space="0" w:color="auto"/>
              </w:divBdr>
              <w:divsChild>
                <w:div w:id="475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114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51">
          <w:marLeft w:val="0"/>
          <w:marRight w:val="0"/>
          <w:marTop w:val="0"/>
          <w:marBottom w:val="0"/>
          <w:divBdr>
            <w:top w:val="none" w:sz="0" w:space="0" w:color="auto"/>
            <w:left w:val="none" w:sz="0" w:space="0" w:color="auto"/>
            <w:bottom w:val="none" w:sz="0" w:space="0" w:color="auto"/>
            <w:right w:val="none" w:sz="0" w:space="0" w:color="auto"/>
          </w:divBdr>
          <w:divsChild>
            <w:div w:id="179248653">
              <w:marLeft w:val="0"/>
              <w:marRight w:val="0"/>
              <w:marTop w:val="0"/>
              <w:marBottom w:val="0"/>
              <w:divBdr>
                <w:top w:val="none" w:sz="0" w:space="0" w:color="auto"/>
                <w:left w:val="none" w:sz="0" w:space="0" w:color="auto"/>
                <w:bottom w:val="none" w:sz="0" w:space="0" w:color="auto"/>
                <w:right w:val="none" w:sz="0" w:space="0" w:color="auto"/>
              </w:divBdr>
              <w:divsChild>
                <w:div w:id="10691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2186">
      <w:bodyDiv w:val="1"/>
      <w:marLeft w:val="0"/>
      <w:marRight w:val="0"/>
      <w:marTop w:val="0"/>
      <w:marBottom w:val="0"/>
      <w:divBdr>
        <w:top w:val="none" w:sz="0" w:space="0" w:color="auto"/>
        <w:left w:val="none" w:sz="0" w:space="0" w:color="auto"/>
        <w:bottom w:val="none" w:sz="0" w:space="0" w:color="auto"/>
        <w:right w:val="none" w:sz="0" w:space="0" w:color="auto"/>
      </w:divBdr>
    </w:div>
    <w:div w:id="473375040">
      <w:bodyDiv w:val="1"/>
      <w:marLeft w:val="0"/>
      <w:marRight w:val="0"/>
      <w:marTop w:val="0"/>
      <w:marBottom w:val="0"/>
      <w:divBdr>
        <w:top w:val="none" w:sz="0" w:space="0" w:color="auto"/>
        <w:left w:val="none" w:sz="0" w:space="0" w:color="auto"/>
        <w:bottom w:val="none" w:sz="0" w:space="0" w:color="auto"/>
        <w:right w:val="none" w:sz="0" w:space="0" w:color="auto"/>
      </w:divBdr>
      <w:divsChild>
        <w:div w:id="1020741014">
          <w:marLeft w:val="0"/>
          <w:marRight w:val="0"/>
          <w:marTop w:val="0"/>
          <w:marBottom w:val="0"/>
          <w:divBdr>
            <w:top w:val="none" w:sz="0" w:space="0" w:color="auto"/>
            <w:left w:val="none" w:sz="0" w:space="0" w:color="auto"/>
            <w:bottom w:val="none" w:sz="0" w:space="0" w:color="auto"/>
            <w:right w:val="none" w:sz="0" w:space="0" w:color="auto"/>
          </w:divBdr>
          <w:divsChild>
            <w:div w:id="1591115643">
              <w:marLeft w:val="0"/>
              <w:marRight w:val="0"/>
              <w:marTop w:val="0"/>
              <w:marBottom w:val="0"/>
              <w:divBdr>
                <w:top w:val="none" w:sz="0" w:space="0" w:color="auto"/>
                <w:left w:val="none" w:sz="0" w:space="0" w:color="auto"/>
                <w:bottom w:val="none" w:sz="0" w:space="0" w:color="auto"/>
                <w:right w:val="none" w:sz="0" w:space="0" w:color="auto"/>
              </w:divBdr>
              <w:divsChild>
                <w:div w:id="120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2945">
      <w:bodyDiv w:val="1"/>
      <w:marLeft w:val="0"/>
      <w:marRight w:val="0"/>
      <w:marTop w:val="0"/>
      <w:marBottom w:val="0"/>
      <w:divBdr>
        <w:top w:val="none" w:sz="0" w:space="0" w:color="auto"/>
        <w:left w:val="none" w:sz="0" w:space="0" w:color="auto"/>
        <w:bottom w:val="none" w:sz="0" w:space="0" w:color="auto"/>
        <w:right w:val="none" w:sz="0" w:space="0" w:color="auto"/>
      </w:divBdr>
      <w:divsChild>
        <w:div w:id="738864339">
          <w:marLeft w:val="0"/>
          <w:marRight w:val="0"/>
          <w:marTop w:val="0"/>
          <w:marBottom w:val="0"/>
          <w:divBdr>
            <w:top w:val="none" w:sz="0" w:space="0" w:color="auto"/>
            <w:left w:val="none" w:sz="0" w:space="0" w:color="auto"/>
            <w:bottom w:val="none" w:sz="0" w:space="0" w:color="auto"/>
            <w:right w:val="none" w:sz="0" w:space="0" w:color="auto"/>
          </w:divBdr>
          <w:divsChild>
            <w:div w:id="740638145">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6058">
      <w:bodyDiv w:val="1"/>
      <w:marLeft w:val="0"/>
      <w:marRight w:val="0"/>
      <w:marTop w:val="0"/>
      <w:marBottom w:val="0"/>
      <w:divBdr>
        <w:top w:val="none" w:sz="0" w:space="0" w:color="auto"/>
        <w:left w:val="none" w:sz="0" w:space="0" w:color="auto"/>
        <w:bottom w:val="none" w:sz="0" w:space="0" w:color="auto"/>
        <w:right w:val="none" w:sz="0" w:space="0" w:color="auto"/>
      </w:divBdr>
    </w:div>
    <w:div w:id="543559639">
      <w:bodyDiv w:val="1"/>
      <w:marLeft w:val="0"/>
      <w:marRight w:val="0"/>
      <w:marTop w:val="0"/>
      <w:marBottom w:val="0"/>
      <w:divBdr>
        <w:top w:val="none" w:sz="0" w:space="0" w:color="auto"/>
        <w:left w:val="none" w:sz="0" w:space="0" w:color="auto"/>
        <w:bottom w:val="none" w:sz="0" w:space="0" w:color="auto"/>
        <w:right w:val="none" w:sz="0" w:space="0" w:color="auto"/>
      </w:divBdr>
    </w:div>
    <w:div w:id="562183222">
      <w:bodyDiv w:val="1"/>
      <w:marLeft w:val="0"/>
      <w:marRight w:val="0"/>
      <w:marTop w:val="0"/>
      <w:marBottom w:val="0"/>
      <w:divBdr>
        <w:top w:val="none" w:sz="0" w:space="0" w:color="auto"/>
        <w:left w:val="none" w:sz="0" w:space="0" w:color="auto"/>
        <w:bottom w:val="none" w:sz="0" w:space="0" w:color="auto"/>
        <w:right w:val="none" w:sz="0" w:space="0" w:color="auto"/>
      </w:divBdr>
      <w:divsChild>
        <w:div w:id="1548561872">
          <w:marLeft w:val="0"/>
          <w:marRight w:val="0"/>
          <w:marTop w:val="0"/>
          <w:marBottom w:val="0"/>
          <w:divBdr>
            <w:top w:val="none" w:sz="0" w:space="0" w:color="auto"/>
            <w:left w:val="none" w:sz="0" w:space="0" w:color="auto"/>
            <w:bottom w:val="none" w:sz="0" w:space="0" w:color="auto"/>
            <w:right w:val="none" w:sz="0" w:space="0" w:color="auto"/>
          </w:divBdr>
          <w:divsChild>
            <w:div w:id="2068987594">
              <w:marLeft w:val="0"/>
              <w:marRight w:val="0"/>
              <w:marTop w:val="0"/>
              <w:marBottom w:val="0"/>
              <w:divBdr>
                <w:top w:val="none" w:sz="0" w:space="0" w:color="auto"/>
                <w:left w:val="none" w:sz="0" w:space="0" w:color="auto"/>
                <w:bottom w:val="none" w:sz="0" w:space="0" w:color="auto"/>
                <w:right w:val="none" w:sz="0" w:space="0" w:color="auto"/>
              </w:divBdr>
              <w:divsChild>
                <w:div w:id="19844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7780">
      <w:bodyDiv w:val="1"/>
      <w:marLeft w:val="0"/>
      <w:marRight w:val="0"/>
      <w:marTop w:val="0"/>
      <w:marBottom w:val="0"/>
      <w:divBdr>
        <w:top w:val="none" w:sz="0" w:space="0" w:color="auto"/>
        <w:left w:val="none" w:sz="0" w:space="0" w:color="auto"/>
        <w:bottom w:val="none" w:sz="0" w:space="0" w:color="auto"/>
        <w:right w:val="none" w:sz="0" w:space="0" w:color="auto"/>
      </w:divBdr>
      <w:divsChild>
        <w:div w:id="710612404">
          <w:marLeft w:val="0"/>
          <w:marRight w:val="0"/>
          <w:marTop w:val="0"/>
          <w:marBottom w:val="0"/>
          <w:divBdr>
            <w:top w:val="none" w:sz="0" w:space="0" w:color="auto"/>
            <w:left w:val="none" w:sz="0" w:space="0" w:color="auto"/>
            <w:bottom w:val="none" w:sz="0" w:space="0" w:color="auto"/>
            <w:right w:val="none" w:sz="0" w:space="0" w:color="auto"/>
          </w:divBdr>
          <w:divsChild>
            <w:div w:id="1078939638">
              <w:marLeft w:val="0"/>
              <w:marRight w:val="0"/>
              <w:marTop w:val="0"/>
              <w:marBottom w:val="0"/>
              <w:divBdr>
                <w:top w:val="none" w:sz="0" w:space="0" w:color="auto"/>
                <w:left w:val="none" w:sz="0" w:space="0" w:color="auto"/>
                <w:bottom w:val="none" w:sz="0" w:space="0" w:color="auto"/>
                <w:right w:val="none" w:sz="0" w:space="0" w:color="auto"/>
              </w:divBdr>
              <w:divsChild>
                <w:div w:id="7532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4581">
      <w:bodyDiv w:val="1"/>
      <w:marLeft w:val="0"/>
      <w:marRight w:val="0"/>
      <w:marTop w:val="0"/>
      <w:marBottom w:val="0"/>
      <w:divBdr>
        <w:top w:val="none" w:sz="0" w:space="0" w:color="auto"/>
        <w:left w:val="none" w:sz="0" w:space="0" w:color="auto"/>
        <w:bottom w:val="none" w:sz="0" w:space="0" w:color="auto"/>
        <w:right w:val="none" w:sz="0" w:space="0" w:color="auto"/>
      </w:divBdr>
      <w:divsChild>
        <w:div w:id="1185093421">
          <w:marLeft w:val="0"/>
          <w:marRight w:val="0"/>
          <w:marTop w:val="0"/>
          <w:marBottom w:val="0"/>
          <w:divBdr>
            <w:top w:val="none" w:sz="0" w:space="0" w:color="auto"/>
            <w:left w:val="none" w:sz="0" w:space="0" w:color="auto"/>
            <w:bottom w:val="none" w:sz="0" w:space="0" w:color="auto"/>
            <w:right w:val="none" w:sz="0" w:space="0" w:color="auto"/>
          </w:divBdr>
          <w:divsChild>
            <w:div w:id="808131411">
              <w:marLeft w:val="0"/>
              <w:marRight w:val="0"/>
              <w:marTop w:val="0"/>
              <w:marBottom w:val="0"/>
              <w:divBdr>
                <w:top w:val="none" w:sz="0" w:space="0" w:color="auto"/>
                <w:left w:val="none" w:sz="0" w:space="0" w:color="auto"/>
                <w:bottom w:val="none" w:sz="0" w:space="0" w:color="auto"/>
                <w:right w:val="none" w:sz="0" w:space="0" w:color="auto"/>
              </w:divBdr>
              <w:divsChild>
                <w:div w:id="1943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1918">
      <w:bodyDiv w:val="1"/>
      <w:marLeft w:val="0"/>
      <w:marRight w:val="0"/>
      <w:marTop w:val="0"/>
      <w:marBottom w:val="0"/>
      <w:divBdr>
        <w:top w:val="none" w:sz="0" w:space="0" w:color="auto"/>
        <w:left w:val="none" w:sz="0" w:space="0" w:color="auto"/>
        <w:bottom w:val="none" w:sz="0" w:space="0" w:color="auto"/>
        <w:right w:val="none" w:sz="0" w:space="0" w:color="auto"/>
      </w:divBdr>
      <w:divsChild>
        <w:div w:id="170604866">
          <w:marLeft w:val="0"/>
          <w:marRight w:val="0"/>
          <w:marTop w:val="0"/>
          <w:marBottom w:val="0"/>
          <w:divBdr>
            <w:top w:val="none" w:sz="0" w:space="0" w:color="auto"/>
            <w:left w:val="none" w:sz="0" w:space="0" w:color="auto"/>
            <w:bottom w:val="none" w:sz="0" w:space="0" w:color="auto"/>
            <w:right w:val="none" w:sz="0" w:space="0" w:color="auto"/>
          </w:divBdr>
          <w:divsChild>
            <w:div w:id="1045639879">
              <w:marLeft w:val="0"/>
              <w:marRight w:val="0"/>
              <w:marTop w:val="0"/>
              <w:marBottom w:val="0"/>
              <w:divBdr>
                <w:top w:val="none" w:sz="0" w:space="0" w:color="auto"/>
                <w:left w:val="none" w:sz="0" w:space="0" w:color="auto"/>
                <w:bottom w:val="none" w:sz="0" w:space="0" w:color="auto"/>
                <w:right w:val="none" w:sz="0" w:space="0" w:color="auto"/>
              </w:divBdr>
              <w:divsChild>
                <w:div w:id="1202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9052">
      <w:bodyDiv w:val="1"/>
      <w:marLeft w:val="0"/>
      <w:marRight w:val="0"/>
      <w:marTop w:val="0"/>
      <w:marBottom w:val="0"/>
      <w:divBdr>
        <w:top w:val="none" w:sz="0" w:space="0" w:color="auto"/>
        <w:left w:val="none" w:sz="0" w:space="0" w:color="auto"/>
        <w:bottom w:val="none" w:sz="0" w:space="0" w:color="auto"/>
        <w:right w:val="none" w:sz="0" w:space="0" w:color="auto"/>
      </w:divBdr>
      <w:divsChild>
        <w:div w:id="653679913">
          <w:marLeft w:val="0"/>
          <w:marRight w:val="0"/>
          <w:marTop w:val="0"/>
          <w:marBottom w:val="0"/>
          <w:divBdr>
            <w:top w:val="none" w:sz="0" w:space="0" w:color="auto"/>
            <w:left w:val="none" w:sz="0" w:space="0" w:color="auto"/>
            <w:bottom w:val="none" w:sz="0" w:space="0" w:color="auto"/>
            <w:right w:val="none" w:sz="0" w:space="0" w:color="auto"/>
          </w:divBdr>
          <w:divsChild>
            <w:div w:id="492793244">
              <w:marLeft w:val="0"/>
              <w:marRight w:val="0"/>
              <w:marTop w:val="0"/>
              <w:marBottom w:val="0"/>
              <w:divBdr>
                <w:top w:val="none" w:sz="0" w:space="0" w:color="auto"/>
                <w:left w:val="none" w:sz="0" w:space="0" w:color="auto"/>
                <w:bottom w:val="none" w:sz="0" w:space="0" w:color="auto"/>
                <w:right w:val="none" w:sz="0" w:space="0" w:color="auto"/>
              </w:divBdr>
              <w:divsChild>
                <w:div w:id="21233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6536">
      <w:bodyDiv w:val="1"/>
      <w:marLeft w:val="0"/>
      <w:marRight w:val="0"/>
      <w:marTop w:val="0"/>
      <w:marBottom w:val="0"/>
      <w:divBdr>
        <w:top w:val="none" w:sz="0" w:space="0" w:color="auto"/>
        <w:left w:val="none" w:sz="0" w:space="0" w:color="auto"/>
        <w:bottom w:val="none" w:sz="0" w:space="0" w:color="auto"/>
        <w:right w:val="none" w:sz="0" w:space="0" w:color="auto"/>
      </w:divBdr>
      <w:divsChild>
        <w:div w:id="1428236725">
          <w:marLeft w:val="0"/>
          <w:marRight w:val="0"/>
          <w:marTop w:val="0"/>
          <w:marBottom w:val="0"/>
          <w:divBdr>
            <w:top w:val="none" w:sz="0" w:space="0" w:color="auto"/>
            <w:left w:val="none" w:sz="0" w:space="0" w:color="auto"/>
            <w:bottom w:val="none" w:sz="0" w:space="0" w:color="auto"/>
            <w:right w:val="none" w:sz="0" w:space="0" w:color="auto"/>
          </w:divBdr>
          <w:divsChild>
            <w:div w:id="1714036407">
              <w:marLeft w:val="0"/>
              <w:marRight w:val="0"/>
              <w:marTop w:val="0"/>
              <w:marBottom w:val="0"/>
              <w:divBdr>
                <w:top w:val="none" w:sz="0" w:space="0" w:color="auto"/>
                <w:left w:val="none" w:sz="0" w:space="0" w:color="auto"/>
                <w:bottom w:val="none" w:sz="0" w:space="0" w:color="auto"/>
                <w:right w:val="none" w:sz="0" w:space="0" w:color="auto"/>
              </w:divBdr>
              <w:divsChild>
                <w:div w:id="1441101007">
                  <w:marLeft w:val="0"/>
                  <w:marRight w:val="0"/>
                  <w:marTop w:val="0"/>
                  <w:marBottom w:val="0"/>
                  <w:divBdr>
                    <w:top w:val="none" w:sz="0" w:space="0" w:color="auto"/>
                    <w:left w:val="none" w:sz="0" w:space="0" w:color="auto"/>
                    <w:bottom w:val="none" w:sz="0" w:space="0" w:color="auto"/>
                    <w:right w:val="none" w:sz="0" w:space="0" w:color="auto"/>
                  </w:divBdr>
                  <w:divsChild>
                    <w:div w:id="4909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7954">
      <w:bodyDiv w:val="1"/>
      <w:marLeft w:val="0"/>
      <w:marRight w:val="0"/>
      <w:marTop w:val="0"/>
      <w:marBottom w:val="0"/>
      <w:divBdr>
        <w:top w:val="none" w:sz="0" w:space="0" w:color="auto"/>
        <w:left w:val="none" w:sz="0" w:space="0" w:color="auto"/>
        <w:bottom w:val="none" w:sz="0" w:space="0" w:color="auto"/>
        <w:right w:val="none" w:sz="0" w:space="0" w:color="auto"/>
      </w:divBdr>
      <w:divsChild>
        <w:div w:id="686713614">
          <w:marLeft w:val="0"/>
          <w:marRight w:val="0"/>
          <w:marTop w:val="0"/>
          <w:marBottom w:val="0"/>
          <w:divBdr>
            <w:top w:val="none" w:sz="0" w:space="0" w:color="auto"/>
            <w:left w:val="none" w:sz="0" w:space="0" w:color="auto"/>
            <w:bottom w:val="none" w:sz="0" w:space="0" w:color="auto"/>
            <w:right w:val="none" w:sz="0" w:space="0" w:color="auto"/>
          </w:divBdr>
          <w:divsChild>
            <w:div w:id="201796785">
              <w:marLeft w:val="0"/>
              <w:marRight w:val="0"/>
              <w:marTop w:val="0"/>
              <w:marBottom w:val="0"/>
              <w:divBdr>
                <w:top w:val="none" w:sz="0" w:space="0" w:color="auto"/>
                <w:left w:val="none" w:sz="0" w:space="0" w:color="auto"/>
                <w:bottom w:val="none" w:sz="0" w:space="0" w:color="auto"/>
                <w:right w:val="none" w:sz="0" w:space="0" w:color="auto"/>
              </w:divBdr>
              <w:divsChild>
                <w:div w:id="18247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80622">
      <w:bodyDiv w:val="1"/>
      <w:marLeft w:val="0"/>
      <w:marRight w:val="0"/>
      <w:marTop w:val="0"/>
      <w:marBottom w:val="0"/>
      <w:divBdr>
        <w:top w:val="none" w:sz="0" w:space="0" w:color="auto"/>
        <w:left w:val="none" w:sz="0" w:space="0" w:color="auto"/>
        <w:bottom w:val="none" w:sz="0" w:space="0" w:color="auto"/>
        <w:right w:val="none" w:sz="0" w:space="0" w:color="auto"/>
      </w:divBdr>
      <w:divsChild>
        <w:div w:id="2088191635">
          <w:marLeft w:val="0"/>
          <w:marRight w:val="0"/>
          <w:marTop w:val="0"/>
          <w:marBottom w:val="0"/>
          <w:divBdr>
            <w:top w:val="none" w:sz="0" w:space="0" w:color="auto"/>
            <w:left w:val="none" w:sz="0" w:space="0" w:color="auto"/>
            <w:bottom w:val="none" w:sz="0" w:space="0" w:color="auto"/>
            <w:right w:val="none" w:sz="0" w:space="0" w:color="auto"/>
          </w:divBdr>
          <w:divsChild>
            <w:div w:id="397942869">
              <w:marLeft w:val="0"/>
              <w:marRight w:val="0"/>
              <w:marTop w:val="0"/>
              <w:marBottom w:val="0"/>
              <w:divBdr>
                <w:top w:val="none" w:sz="0" w:space="0" w:color="auto"/>
                <w:left w:val="none" w:sz="0" w:space="0" w:color="auto"/>
                <w:bottom w:val="none" w:sz="0" w:space="0" w:color="auto"/>
                <w:right w:val="none" w:sz="0" w:space="0" w:color="auto"/>
              </w:divBdr>
              <w:divsChild>
                <w:div w:id="13356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7047">
      <w:bodyDiv w:val="1"/>
      <w:marLeft w:val="0"/>
      <w:marRight w:val="0"/>
      <w:marTop w:val="0"/>
      <w:marBottom w:val="0"/>
      <w:divBdr>
        <w:top w:val="none" w:sz="0" w:space="0" w:color="auto"/>
        <w:left w:val="none" w:sz="0" w:space="0" w:color="auto"/>
        <w:bottom w:val="none" w:sz="0" w:space="0" w:color="auto"/>
        <w:right w:val="none" w:sz="0" w:space="0" w:color="auto"/>
      </w:divBdr>
      <w:divsChild>
        <w:div w:id="1261792932">
          <w:marLeft w:val="0"/>
          <w:marRight w:val="0"/>
          <w:marTop w:val="0"/>
          <w:marBottom w:val="0"/>
          <w:divBdr>
            <w:top w:val="none" w:sz="0" w:space="0" w:color="auto"/>
            <w:left w:val="none" w:sz="0" w:space="0" w:color="auto"/>
            <w:bottom w:val="none" w:sz="0" w:space="0" w:color="auto"/>
            <w:right w:val="none" w:sz="0" w:space="0" w:color="auto"/>
          </w:divBdr>
          <w:divsChild>
            <w:div w:id="1689524574">
              <w:marLeft w:val="0"/>
              <w:marRight w:val="0"/>
              <w:marTop w:val="0"/>
              <w:marBottom w:val="0"/>
              <w:divBdr>
                <w:top w:val="none" w:sz="0" w:space="0" w:color="auto"/>
                <w:left w:val="none" w:sz="0" w:space="0" w:color="auto"/>
                <w:bottom w:val="none" w:sz="0" w:space="0" w:color="auto"/>
                <w:right w:val="none" w:sz="0" w:space="0" w:color="auto"/>
              </w:divBdr>
              <w:divsChild>
                <w:div w:id="20624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4461">
      <w:bodyDiv w:val="1"/>
      <w:marLeft w:val="0"/>
      <w:marRight w:val="0"/>
      <w:marTop w:val="0"/>
      <w:marBottom w:val="0"/>
      <w:divBdr>
        <w:top w:val="none" w:sz="0" w:space="0" w:color="auto"/>
        <w:left w:val="none" w:sz="0" w:space="0" w:color="auto"/>
        <w:bottom w:val="none" w:sz="0" w:space="0" w:color="auto"/>
        <w:right w:val="none" w:sz="0" w:space="0" w:color="auto"/>
      </w:divBdr>
      <w:divsChild>
        <w:div w:id="1754664311">
          <w:marLeft w:val="0"/>
          <w:marRight w:val="0"/>
          <w:marTop w:val="0"/>
          <w:marBottom w:val="0"/>
          <w:divBdr>
            <w:top w:val="none" w:sz="0" w:space="0" w:color="auto"/>
            <w:left w:val="none" w:sz="0" w:space="0" w:color="auto"/>
            <w:bottom w:val="none" w:sz="0" w:space="0" w:color="auto"/>
            <w:right w:val="none" w:sz="0" w:space="0" w:color="auto"/>
          </w:divBdr>
          <w:divsChild>
            <w:div w:id="1708524830">
              <w:marLeft w:val="0"/>
              <w:marRight w:val="0"/>
              <w:marTop w:val="0"/>
              <w:marBottom w:val="0"/>
              <w:divBdr>
                <w:top w:val="none" w:sz="0" w:space="0" w:color="auto"/>
                <w:left w:val="none" w:sz="0" w:space="0" w:color="auto"/>
                <w:bottom w:val="none" w:sz="0" w:space="0" w:color="auto"/>
                <w:right w:val="none" w:sz="0" w:space="0" w:color="auto"/>
              </w:divBdr>
              <w:divsChild>
                <w:div w:id="476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97646">
      <w:bodyDiv w:val="1"/>
      <w:marLeft w:val="0"/>
      <w:marRight w:val="0"/>
      <w:marTop w:val="0"/>
      <w:marBottom w:val="0"/>
      <w:divBdr>
        <w:top w:val="none" w:sz="0" w:space="0" w:color="auto"/>
        <w:left w:val="none" w:sz="0" w:space="0" w:color="auto"/>
        <w:bottom w:val="none" w:sz="0" w:space="0" w:color="auto"/>
        <w:right w:val="none" w:sz="0" w:space="0" w:color="auto"/>
      </w:divBdr>
    </w:div>
    <w:div w:id="688915887">
      <w:bodyDiv w:val="1"/>
      <w:marLeft w:val="0"/>
      <w:marRight w:val="0"/>
      <w:marTop w:val="0"/>
      <w:marBottom w:val="0"/>
      <w:divBdr>
        <w:top w:val="none" w:sz="0" w:space="0" w:color="auto"/>
        <w:left w:val="none" w:sz="0" w:space="0" w:color="auto"/>
        <w:bottom w:val="none" w:sz="0" w:space="0" w:color="auto"/>
        <w:right w:val="none" w:sz="0" w:space="0" w:color="auto"/>
      </w:divBdr>
      <w:divsChild>
        <w:div w:id="1403331361">
          <w:marLeft w:val="0"/>
          <w:marRight w:val="0"/>
          <w:marTop w:val="0"/>
          <w:marBottom w:val="0"/>
          <w:divBdr>
            <w:top w:val="none" w:sz="0" w:space="0" w:color="auto"/>
            <w:left w:val="none" w:sz="0" w:space="0" w:color="auto"/>
            <w:bottom w:val="none" w:sz="0" w:space="0" w:color="auto"/>
            <w:right w:val="none" w:sz="0" w:space="0" w:color="auto"/>
          </w:divBdr>
          <w:divsChild>
            <w:div w:id="1374620902">
              <w:marLeft w:val="0"/>
              <w:marRight w:val="0"/>
              <w:marTop w:val="0"/>
              <w:marBottom w:val="0"/>
              <w:divBdr>
                <w:top w:val="none" w:sz="0" w:space="0" w:color="auto"/>
                <w:left w:val="none" w:sz="0" w:space="0" w:color="auto"/>
                <w:bottom w:val="none" w:sz="0" w:space="0" w:color="auto"/>
                <w:right w:val="none" w:sz="0" w:space="0" w:color="auto"/>
              </w:divBdr>
              <w:divsChild>
                <w:div w:id="354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9860">
      <w:bodyDiv w:val="1"/>
      <w:marLeft w:val="0"/>
      <w:marRight w:val="0"/>
      <w:marTop w:val="0"/>
      <w:marBottom w:val="0"/>
      <w:divBdr>
        <w:top w:val="none" w:sz="0" w:space="0" w:color="auto"/>
        <w:left w:val="none" w:sz="0" w:space="0" w:color="auto"/>
        <w:bottom w:val="none" w:sz="0" w:space="0" w:color="auto"/>
        <w:right w:val="none" w:sz="0" w:space="0" w:color="auto"/>
      </w:divBdr>
      <w:divsChild>
        <w:div w:id="847251544">
          <w:marLeft w:val="0"/>
          <w:marRight w:val="0"/>
          <w:marTop w:val="0"/>
          <w:marBottom w:val="0"/>
          <w:divBdr>
            <w:top w:val="none" w:sz="0" w:space="0" w:color="auto"/>
            <w:left w:val="none" w:sz="0" w:space="0" w:color="auto"/>
            <w:bottom w:val="none" w:sz="0" w:space="0" w:color="auto"/>
            <w:right w:val="none" w:sz="0" w:space="0" w:color="auto"/>
          </w:divBdr>
          <w:divsChild>
            <w:div w:id="1062947593">
              <w:marLeft w:val="0"/>
              <w:marRight w:val="0"/>
              <w:marTop w:val="0"/>
              <w:marBottom w:val="0"/>
              <w:divBdr>
                <w:top w:val="none" w:sz="0" w:space="0" w:color="auto"/>
                <w:left w:val="none" w:sz="0" w:space="0" w:color="auto"/>
                <w:bottom w:val="none" w:sz="0" w:space="0" w:color="auto"/>
                <w:right w:val="none" w:sz="0" w:space="0" w:color="auto"/>
              </w:divBdr>
              <w:divsChild>
                <w:div w:id="11495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4743">
      <w:bodyDiv w:val="1"/>
      <w:marLeft w:val="0"/>
      <w:marRight w:val="0"/>
      <w:marTop w:val="0"/>
      <w:marBottom w:val="0"/>
      <w:divBdr>
        <w:top w:val="none" w:sz="0" w:space="0" w:color="auto"/>
        <w:left w:val="none" w:sz="0" w:space="0" w:color="auto"/>
        <w:bottom w:val="none" w:sz="0" w:space="0" w:color="auto"/>
        <w:right w:val="none" w:sz="0" w:space="0" w:color="auto"/>
      </w:divBdr>
    </w:div>
    <w:div w:id="752625950">
      <w:bodyDiv w:val="1"/>
      <w:marLeft w:val="0"/>
      <w:marRight w:val="0"/>
      <w:marTop w:val="0"/>
      <w:marBottom w:val="0"/>
      <w:divBdr>
        <w:top w:val="none" w:sz="0" w:space="0" w:color="auto"/>
        <w:left w:val="none" w:sz="0" w:space="0" w:color="auto"/>
        <w:bottom w:val="none" w:sz="0" w:space="0" w:color="auto"/>
        <w:right w:val="none" w:sz="0" w:space="0" w:color="auto"/>
      </w:divBdr>
      <w:divsChild>
        <w:div w:id="1921526428">
          <w:marLeft w:val="0"/>
          <w:marRight w:val="0"/>
          <w:marTop w:val="0"/>
          <w:marBottom w:val="0"/>
          <w:divBdr>
            <w:top w:val="none" w:sz="0" w:space="0" w:color="auto"/>
            <w:left w:val="none" w:sz="0" w:space="0" w:color="auto"/>
            <w:bottom w:val="none" w:sz="0" w:space="0" w:color="auto"/>
            <w:right w:val="none" w:sz="0" w:space="0" w:color="auto"/>
          </w:divBdr>
          <w:divsChild>
            <w:div w:id="975795832">
              <w:marLeft w:val="0"/>
              <w:marRight w:val="0"/>
              <w:marTop w:val="0"/>
              <w:marBottom w:val="0"/>
              <w:divBdr>
                <w:top w:val="none" w:sz="0" w:space="0" w:color="auto"/>
                <w:left w:val="none" w:sz="0" w:space="0" w:color="auto"/>
                <w:bottom w:val="none" w:sz="0" w:space="0" w:color="auto"/>
                <w:right w:val="none" w:sz="0" w:space="0" w:color="auto"/>
              </w:divBdr>
              <w:divsChild>
                <w:div w:id="18881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27075">
      <w:bodyDiv w:val="1"/>
      <w:marLeft w:val="0"/>
      <w:marRight w:val="0"/>
      <w:marTop w:val="0"/>
      <w:marBottom w:val="0"/>
      <w:divBdr>
        <w:top w:val="none" w:sz="0" w:space="0" w:color="auto"/>
        <w:left w:val="none" w:sz="0" w:space="0" w:color="auto"/>
        <w:bottom w:val="none" w:sz="0" w:space="0" w:color="auto"/>
        <w:right w:val="none" w:sz="0" w:space="0" w:color="auto"/>
      </w:divBdr>
      <w:divsChild>
        <w:div w:id="994526791">
          <w:marLeft w:val="0"/>
          <w:marRight w:val="0"/>
          <w:marTop w:val="0"/>
          <w:marBottom w:val="0"/>
          <w:divBdr>
            <w:top w:val="none" w:sz="0" w:space="0" w:color="auto"/>
            <w:left w:val="none" w:sz="0" w:space="0" w:color="auto"/>
            <w:bottom w:val="none" w:sz="0" w:space="0" w:color="auto"/>
            <w:right w:val="none" w:sz="0" w:space="0" w:color="auto"/>
          </w:divBdr>
          <w:divsChild>
            <w:div w:id="317156491">
              <w:marLeft w:val="0"/>
              <w:marRight w:val="0"/>
              <w:marTop w:val="0"/>
              <w:marBottom w:val="0"/>
              <w:divBdr>
                <w:top w:val="none" w:sz="0" w:space="0" w:color="auto"/>
                <w:left w:val="none" w:sz="0" w:space="0" w:color="auto"/>
                <w:bottom w:val="none" w:sz="0" w:space="0" w:color="auto"/>
                <w:right w:val="none" w:sz="0" w:space="0" w:color="auto"/>
              </w:divBdr>
              <w:divsChild>
                <w:div w:id="3601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8592">
      <w:bodyDiv w:val="1"/>
      <w:marLeft w:val="0"/>
      <w:marRight w:val="0"/>
      <w:marTop w:val="0"/>
      <w:marBottom w:val="0"/>
      <w:divBdr>
        <w:top w:val="none" w:sz="0" w:space="0" w:color="auto"/>
        <w:left w:val="none" w:sz="0" w:space="0" w:color="auto"/>
        <w:bottom w:val="none" w:sz="0" w:space="0" w:color="auto"/>
        <w:right w:val="none" w:sz="0" w:space="0" w:color="auto"/>
      </w:divBdr>
    </w:div>
    <w:div w:id="801925535">
      <w:bodyDiv w:val="1"/>
      <w:marLeft w:val="0"/>
      <w:marRight w:val="0"/>
      <w:marTop w:val="0"/>
      <w:marBottom w:val="0"/>
      <w:divBdr>
        <w:top w:val="none" w:sz="0" w:space="0" w:color="auto"/>
        <w:left w:val="none" w:sz="0" w:space="0" w:color="auto"/>
        <w:bottom w:val="none" w:sz="0" w:space="0" w:color="auto"/>
        <w:right w:val="none" w:sz="0" w:space="0" w:color="auto"/>
      </w:divBdr>
      <w:divsChild>
        <w:div w:id="105776046">
          <w:marLeft w:val="0"/>
          <w:marRight w:val="0"/>
          <w:marTop w:val="0"/>
          <w:marBottom w:val="0"/>
          <w:divBdr>
            <w:top w:val="none" w:sz="0" w:space="0" w:color="auto"/>
            <w:left w:val="none" w:sz="0" w:space="0" w:color="auto"/>
            <w:bottom w:val="none" w:sz="0" w:space="0" w:color="auto"/>
            <w:right w:val="none" w:sz="0" w:space="0" w:color="auto"/>
          </w:divBdr>
          <w:divsChild>
            <w:div w:id="620066771">
              <w:marLeft w:val="0"/>
              <w:marRight w:val="0"/>
              <w:marTop w:val="0"/>
              <w:marBottom w:val="0"/>
              <w:divBdr>
                <w:top w:val="none" w:sz="0" w:space="0" w:color="auto"/>
                <w:left w:val="none" w:sz="0" w:space="0" w:color="auto"/>
                <w:bottom w:val="none" w:sz="0" w:space="0" w:color="auto"/>
                <w:right w:val="none" w:sz="0" w:space="0" w:color="auto"/>
              </w:divBdr>
              <w:divsChild>
                <w:div w:id="3556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942">
      <w:bodyDiv w:val="1"/>
      <w:marLeft w:val="0"/>
      <w:marRight w:val="0"/>
      <w:marTop w:val="0"/>
      <w:marBottom w:val="0"/>
      <w:divBdr>
        <w:top w:val="none" w:sz="0" w:space="0" w:color="auto"/>
        <w:left w:val="none" w:sz="0" w:space="0" w:color="auto"/>
        <w:bottom w:val="none" w:sz="0" w:space="0" w:color="auto"/>
        <w:right w:val="none" w:sz="0" w:space="0" w:color="auto"/>
      </w:divBdr>
      <w:divsChild>
        <w:div w:id="765685689">
          <w:marLeft w:val="0"/>
          <w:marRight w:val="0"/>
          <w:marTop w:val="0"/>
          <w:marBottom w:val="0"/>
          <w:divBdr>
            <w:top w:val="none" w:sz="0" w:space="0" w:color="auto"/>
            <w:left w:val="none" w:sz="0" w:space="0" w:color="auto"/>
            <w:bottom w:val="none" w:sz="0" w:space="0" w:color="auto"/>
            <w:right w:val="none" w:sz="0" w:space="0" w:color="auto"/>
          </w:divBdr>
          <w:divsChild>
            <w:div w:id="1518469528">
              <w:marLeft w:val="0"/>
              <w:marRight w:val="0"/>
              <w:marTop w:val="0"/>
              <w:marBottom w:val="0"/>
              <w:divBdr>
                <w:top w:val="none" w:sz="0" w:space="0" w:color="auto"/>
                <w:left w:val="none" w:sz="0" w:space="0" w:color="auto"/>
                <w:bottom w:val="none" w:sz="0" w:space="0" w:color="auto"/>
                <w:right w:val="none" w:sz="0" w:space="0" w:color="auto"/>
              </w:divBdr>
              <w:divsChild>
                <w:div w:id="9806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915">
      <w:bodyDiv w:val="1"/>
      <w:marLeft w:val="0"/>
      <w:marRight w:val="0"/>
      <w:marTop w:val="0"/>
      <w:marBottom w:val="0"/>
      <w:divBdr>
        <w:top w:val="none" w:sz="0" w:space="0" w:color="auto"/>
        <w:left w:val="none" w:sz="0" w:space="0" w:color="auto"/>
        <w:bottom w:val="none" w:sz="0" w:space="0" w:color="auto"/>
        <w:right w:val="none" w:sz="0" w:space="0" w:color="auto"/>
      </w:divBdr>
      <w:divsChild>
        <w:div w:id="346908487">
          <w:marLeft w:val="0"/>
          <w:marRight w:val="0"/>
          <w:marTop w:val="0"/>
          <w:marBottom w:val="0"/>
          <w:divBdr>
            <w:top w:val="none" w:sz="0" w:space="0" w:color="auto"/>
            <w:left w:val="none" w:sz="0" w:space="0" w:color="auto"/>
            <w:bottom w:val="none" w:sz="0" w:space="0" w:color="auto"/>
            <w:right w:val="none" w:sz="0" w:space="0" w:color="auto"/>
          </w:divBdr>
          <w:divsChild>
            <w:div w:id="320623008">
              <w:marLeft w:val="0"/>
              <w:marRight w:val="0"/>
              <w:marTop w:val="0"/>
              <w:marBottom w:val="0"/>
              <w:divBdr>
                <w:top w:val="none" w:sz="0" w:space="0" w:color="auto"/>
                <w:left w:val="none" w:sz="0" w:space="0" w:color="auto"/>
                <w:bottom w:val="none" w:sz="0" w:space="0" w:color="auto"/>
                <w:right w:val="none" w:sz="0" w:space="0" w:color="auto"/>
              </w:divBdr>
              <w:divsChild>
                <w:div w:id="63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80611">
      <w:bodyDiv w:val="1"/>
      <w:marLeft w:val="0"/>
      <w:marRight w:val="0"/>
      <w:marTop w:val="0"/>
      <w:marBottom w:val="0"/>
      <w:divBdr>
        <w:top w:val="none" w:sz="0" w:space="0" w:color="auto"/>
        <w:left w:val="none" w:sz="0" w:space="0" w:color="auto"/>
        <w:bottom w:val="none" w:sz="0" w:space="0" w:color="auto"/>
        <w:right w:val="none" w:sz="0" w:space="0" w:color="auto"/>
      </w:divBdr>
    </w:div>
    <w:div w:id="851182018">
      <w:bodyDiv w:val="1"/>
      <w:marLeft w:val="0"/>
      <w:marRight w:val="0"/>
      <w:marTop w:val="0"/>
      <w:marBottom w:val="0"/>
      <w:divBdr>
        <w:top w:val="none" w:sz="0" w:space="0" w:color="auto"/>
        <w:left w:val="none" w:sz="0" w:space="0" w:color="auto"/>
        <w:bottom w:val="none" w:sz="0" w:space="0" w:color="auto"/>
        <w:right w:val="none" w:sz="0" w:space="0" w:color="auto"/>
      </w:divBdr>
    </w:div>
    <w:div w:id="863131623">
      <w:bodyDiv w:val="1"/>
      <w:marLeft w:val="0"/>
      <w:marRight w:val="0"/>
      <w:marTop w:val="0"/>
      <w:marBottom w:val="0"/>
      <w:divBdr>
        <w:top w:val="none" w:sz="0" w:space="0" w:color="auto"/>
        <w:left w:val="none" w:sz="0" w:space="0" w:color="auto"/>
        <w:bottom w:val="none" w:sz="0" w:space="0" w:color="auto"/>
        <w:right w:val="none" w:sz="0" w:space="0" w:color="auto"/>
      </w:divBdr>
      <w:divsChild>
        <w:div w:id="137652523">
          <w:marLeft w:val="0"/>
          <w:marRight w:val="0"/>
          <w:marTop w:val="0"/>
          <w:marBottom w:val="0"/>
          <w:divBdr>
            <w:top w:val="none" w:sz="0" w:space="0" w:color="auto"/>
            <w:left w:val="none" w:sz="0" w:space="0" w:color="auto"/>
            <w:bottom w:val="none" w:sz="0" w:space="0" w:color="auto"/>
            <w:right w:val="none" w:sz="0" w:space="0" w:color="auto"/>
          </w:divBdr>
          <w:divsChild>
            <w:div w:id="375158923">
              <w:marLeft w:val="0"/>
              <w:marRight w:val="0"/>
              <w:marTop w:val="0"/>
              <w:marBottom w:val="0"/>
              <w:divBdr>
                <w:top w:val="none" w:sz="0" w:space="0" w:color="auto"/>
                <w:left w:val="none" w:sz="0" w:space="0" w:color="auto"/>
                <w:bottom w:val="none" w:sz="0" w:space="0" w:color="auto"/>
                <w:right w:val="none" w:sz="0" w:space="0" w:color="auto"/>
              </w:divBdr>
              <w:divsChild>
                <w:div w:id="11880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1145">
      <w:bodyDiv w:val="1"/>
      <w:marLeft w:val="0"/>
      <w:marRight w:val="0"/>
      <w:marTop w:val="0"/>
      <w:marBottom w:val="0"/>
      <w:divBdr>
        <w:top w:val="none" w:sz="0" w:space="0" w:color="auto"/>
        <w:left w:val="none" w:sz="0" w:space="0" w:color="auto"/>
        <w:bottom w:val="none" w:sz="0" w:space="0" w:color="auto"/>
        <w:right w:val="none" w:sz="0" w:space="0" w:color="auto"/>
      </w:divBdr>
      <w:divsChild>
        <w:div w:id="1352102484">
          <w:marLeft w:val="0"/>
          <w:marRight w:val="0"/>
          <w:marTop w:val="0"/>
          <w:marBottom w:val="0"/>
          <w:divBdr>
            <w:top w:val="none" w:sz="0" w:space="0" w:color="auto"/>
            <w:left w:val="none" w:sz="0" w:space="0" w:color="auto"/>
            <w:bottom w:val="none" w:sz="0" w:space="0" w:color="auto"/>
            <w:right w:val="none" w:sz="0" w:space="0" w:color="auto"/>
          </w:divBdr>
          <w:divsChild>
            <w:div w:id="898828701">
              <w:marLeft w:val="0"/>
              <w:marRight w:val="0"/>
              <w:marTop w:val="0"/>
              <w:marBottom w:val="0"/>
              <w:divBdr>
                <w:top w:val="none" w:sz="0" w:space="0" w:color="auto"/>
                <w:left w:val="none" w:sz="0" w:space="0" w:color="auto"/>
                <w:bottom w:val="none" w:sz="0" w:space="0" w:color="auto"/>
                <w:right w:val="none" w:sz="0" w:space="0" w:color="auto"/>
              </w:divBdr>
              <w:divsChild>
                <w:div w:id="19974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58213">
      <w:bodyDiv w:val="1"/>
      <w:marLeft w:val="0"/>
      <w:marRight w:val="0"/>
      <w:marTop w:val="0"/>
      <w:marBottom w:val="0"/>
      <w:divBdr>
        <w:top w:val="none" w:sz="0" w:space="0" w:color="auto"/>
        <w:left w:val="none" w:sz="0" w:space="0" w:color="auto"/>
        <w:bottom w:val="none" w:sz="0" w:space="0" w:color="auto"/>
        <w:right w:val="none" w:sz="0" w:space="0" w:color="auto"/>
      </w:divBdr>
      <w:divsChild>
        <w:div w:id="1413548404">
          <w:marLeft w:val="0"/>
          <w:marRight w:val="0"/>
          <w:marTop w:val="0"/>
          <w:marBottom w:val="0"/>
          <w:divBdr>
            <w:top w:val="none" w:sz="0" w:space="0" w:color="auto"/>
            <w:left w:val="none" w:sz="0" w:space="0" w:color="auto"/>
            <w:bottom w:val="none" w:sz="0" w:space="0" w:color="auto"/>
            <w:right w:val="none" w:sz="0" w:space="0" w:color="auto"/>
          </w:divBdr>
          <w:divsChild>
            <w:div w:id="947276747">
              <w:marLeft w:val="0"/>
              <w:marRight w:val="0"/>
              <w:marTop w:val="0"/>
              <w:marBottom w:val="0"/>
              <w:divBdr>
                <w:top w:val="none" w:sz="0" w:space="0" w:color="auto"/>
                <w:left w:val="none" w:sz="0" w:space="0" w:color="auto"/>
                <w:bottom w:val="none" w:sz="0" w:space="0" w:color="auto"/>
                <w:right w:val="none" w:sz="0" w:space="0" w:color="auto"/>
              </w:divBdr>
              <w:divsChild>
                <w:div w:id="19462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3560">
      <w:bodyDiv w:val="1"/>
      <w:marLeft w:val="0"/>
      <w:marRight w:val="0"/>
      <w:marTop w:val="0"/>
      <w:marBottom w:val="0"/>
      <w:divBdr>
        <w:top w:val="none" w:sz="0" w:space="0" w:color="auto"/>
        <w:left w:val="none" w:sz="0" w:space="0" w:color="auto"/>
        <w:bottom w:val="none" w:sz="0" w:space="0" w:color="auto"/>
        <w:right w:val="none" w:sz="0" w:space="0" w:color="auto"/>
      </w:divBdr>
      <w:divsChild>
        <w:div w:id="1062945888">
          <w:marLeft w:val="0"/>
          <w:marRight w:val="0"/>
          <w:marTop w:val="0"/>
          <w:marBottom w:val="0"/>
          <w:divBdr>
            <w:top w:val="none" w:sz="0" w:space="0" w:color="auto"/>
            <w:left w:val="none" w:sz="0" w:space="0" w:color="auto"/>
            <w:bottom w:val="none" w:sz="0" w:space="0" w:color="auto"/>
            <w:right w:val="none" w:sz="0" w:space="0" w:color="auto"/>
          </w:divBdr>
          <w:divsChild>
            <w:div w:id="1126659188">
              <w:marLeft w:val="0"/>
              <w:marRight w:val="0"/>
              <w:marTop w:val="0"/>
              <w:marBottom w:val="0"/>
              <w:divBdr>
                <w:top w:val="none" w:sz="0" w:space="0" w:color="auto"/>
                <w:left w:val="none" w:sz="0" w:space="0" w:color="auto"/>
                <w:bottom w:val="none" w:sz="0" w:space="0" w:color="auto"/>
                <w:right w:val="none" w:sz="0" w:space="0" w:color="auto"/>
              </w:divBdr>
              <w:divsChild>
                <w:div w:id="9981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4825">
      <w:bodyDiv w:val="1"/>
      <w:marLeft w:val="0"/>
      <w:marRight w:val="0"/>
      <w:marTop w:val="0"/>
      <w:marBottom w:val="0"/>
      <w:divBdr>
        <w:top w:val="none" w:sz="0" w:space="0" w:color="auto"/>
        <w:left w:val="none" w:sz="0" w:space="0" w:color="auto"/>
        <w:bottom w:val="none" w:sz="0" w:space="0" w:color="auto"/>
        <w:right w:val="none" w:sz="0" w:space="0" w:color="auto"/>
      </w:divBdr>
      <w:divsChild>
        <w:div w:id="1127893672">
          <w:marLeft w:val="0"/>
          <w:marRight w:val="0"/>
          <w:marTop w:val="0"/>
          <w:marBottom w:val="0"/>
          <w:divBdr>
            <w:top w:val="none" w:sz="0" w:space="0" w:color="auto"/>
            <w:left w:val="none" w:sz="0" w:space="0" w:color="auto"/>
            <w:bottom w:val="none" w:sz="0" w:space="0" w:color="auto"/>
            <w:right w:val="none" w:sz="0" w:space="0" w:color="auto"/>
          </w:divBdr>
          <w:divsChild>
            <w:div w:id="2111121606">
              <w:marLeft w:val="0"/>
              <w:marRight w:val="0"/>
              <w:marTop w:val="0"/>
              <w:marBottom w:val="0"/>
              <w:divBdr>
                <w:top w:val="none" w:sz="0" w:space="0" w:color="auto"/>
                <w:left w:val="none" w:sz="0" w:space="0" w:color="auto"/>
                <w:bottom w:val="none" w:sz="0" w:space="0" w:color="auto"/>
                <w:right w:val="none" w:sz="0" w:space="0" w:color="auto"/>
              </w:divBdr>
              <w:divsChild>
                <w:div w:id="13563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6347">
      <w:bodyDiv w:val="1"/>
      <w:marLeft w:val="0"/>
      <w:marRight w:val="0"/>
      <w:marTop w:val="0"/>
      <w:marBottom w:val="0"/>
      <w:divBdr>
        <w:top w:val="none" w:sz="0" w:space="0" w:color="auto"/>
        <w:left w:val="none" w:sz="0" w:space="0" w:color="auto"/>
        <w:bottom w:val="none" w:sz="0" w:space="0" w:color="auto"/>
        <w:right w:val="none" w:sz="0" w:space="0" w:color="auto"/>
      </w:divBdr>
      <w:divsChild>
        <w:div w:id="1213343111">
          <w:marLeft w:val="0"/>
          <w:marRight w:val="0"/>
          <w:marTop w:val="0"/>
          <w:marBottom w:val="0"/>
          <w:divBdr>
            <w:top w:val="none" w:sz="0" w:space="0" w:color="auto"/>
            <w:left w:val="none" w:sz="0" w:space="0" w:color="auto"/>
            <w:bottom w:val="none" w:sz="0" w:space="0" w:color="auto"/>
            <w:right w:val="none" w:sz="0" w:space="0" w:color="auto"/>
          </w:divBdr>
          <w:divsChild>
            <w:div w:id="1205871050">
              <w:marLeft w:val="0"/>
              <w:marRight w:val="0"/>
              <w:marTop w:val="0"/>
              <w:marBottom w:val="0"/>
              <w:divBdr>
                <w:top w:val="none" w:sz="0" w:space="0" w:color="auto"/>
                <w:left w:val="none" w:sz="0" w:space="0" w:color="auto"/>
                <w:bottom w:val="none" w:sz="0" w:space="0" w:color="auto"/>
                <w:right w:val="none" w:sz="0" w:space="0" w:color="auto"/>
              </w:divBdr>
              <w:divsChild>
                <w:div w:id="19018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34728">
      <w:bodyDiv w:val="1"/>
      <w:marLeft w:val="0"/>
      <w:marRight w:val="0"/>
      <w:marTop w:val="0"/>
      <w:marBottom w:val="0"/>
      <w:divBdr>
        <w:top w:val="none" w:sz="0" w:space="0" w:color="auto"/>
        <w:left w:val="none" w:sz="0" w:space="0" w:color="auto"/>
        <w:bottom w:val="none" w:sz="0" w:space="0" w:color="auto"/>
        <w:right w:val="none" w:sz="0" w:space="0" w:color="auto"/>
      </w:divBdr>
      <w:divsChild>
        <w:div w:id="96102192">
          <w:marLeft w:val="0"/>
          <w:marRight w:val="0"/>
          <w:marTop w:val="0"/>
          <w:marBottom w:val="0"/>
          <w:divBdr>
            <w:top w:val="none" w:sz="0" w:space="0" w:color="auto"/>
            <w:left w:val="none" w:sz="0" w:space="0" w:color="auto"/>
            <w:bottom w:val="none" w:sz="0" w:space="0" w:color="auto"/>
            <w:right w:val="none" w:sz="0" w:space="0" w:color="auto"/>
          </w:divBdr>
          <w:divsChild>
            <w:div w:id="438523403">
              <w:marLeft w:val="0"/>
              <w:marRight w:val="0"/>
              <w:marTop w:val="0"/>
              <w:marBottom w:val="0"/>
              <w:divBdr>
                <w:top w:val="none" w:sz="0" w:space="0" w:color="auto"/>
                <w:left w:val="none" w:sz="0" w:space="0" w:color="auto"/>
                <w:bottom w:val="none" w:sz="0" w:space="0" w:color="auto"/>
                <w:right w:val="none" w:sz="0" w:space="0" w:color="auto"/>
              </w:divBdr>
              <w:divsChild>
                <w:div w:id="15692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1773">
      <w:bodyDiv w:val="1"/>
      <w:marLeft w:val="0"/>
      <w:marRight w:val="0"/>
      <w:marTop w:val="0"/>
      <w:marBottom w:val="0"/>
      <w:divBdr>
        <w:top w:val="none" w:sz="0" w:space="0" w:color="auto"/>
        <w:left w:val="none" w:sz="0" w:space="0" w:color="auto"/>
        <w:bottom w:val="none" w:sz="0" w:space="0" w:color="auto"/>
        <w:right w:val="none" w:sz="0" w:space="0" w:color="auto"/>
      </w:divBdr>
    </w:div>
    <w:div w:id="964701010">
      <w:bodyDiv w:val="1"/>
      <w:marLeft w:val="0"/>
      <w:marRight w:val="0"/>
      <w:marTop w:val="0"/>
      <w:marBottom w:val="0"/>
      <w:divBdr>
        <w:top w:val="none" w:sz="0" w:space="0" w:color="auto"/>
        <w:left w:val="none" w:sz="0" w:space="0" w:color="auto"/>
        <w:bottom w:val="none" w:sz="0" w:space="0" w:color="auto"/>
        <w:right w:val="none" w:sz="0" w:space="0" w:color="auto"/>
      </w:divBdr>
      <w:divsChild>
        <w:div w:id="1974554271">
          <w:marLeft w:val="0"/>
          <w:marRight w:val="0"/>
          <w:marTop w:val="0"/>
          <w:marBottom w:val="0"/>
          <w:divBdr>
            <w:top w:val="none" w:sz="0" w:space="0" w:color="auto"/>
            <w:left w:val="none" w:sz="0" w:space="0" w:color="auto"/>
            <w:bottom w:val="none" w:sz="0" w:space="0" w:color="auto"/>
            <w:right w:val="none" w:sz="0" w:space="0" w:color="auto"/>
          </w:divBdr>
          <w:divsChild>
            <w:div w:id="1718779899">
              <w:marLeft w:val="0"/>
              <w:marRight w:val="0"/>
              <w:marTop w:val="0"/>
              <w:marBottom w:val="0"/>
              <w:divBdr>
                <w:top w:val="none" w:sz="0" w:space="0" w:color="auto"/>
                <w:left w:val="none" w:sz="0" w:space="0" w:color="auto"/>
                <w:bottom w:val="none" w:sz="0" w:space="0" w:color="auto"/>
                <w:right w:val="none" w:sz="0" w:space="0" w:color="auto"/>
              </w:divBdr>
              <w:divsChild>
                <w:div w:id="17732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79932">
      <w:bodyDiv w:val="1"/>
      <w:marLeft w:val="0"/>
      <w:marRight w:val="0"/>
      <w:marTop w:val="0"/>
      <w:marBottom w:val="0"/>
      <w:divBdr>
        <w:top w:val="none" w:sz="0" w:space="0" w:color="auto"/>
        <w:left w:val="none" w:sz="0" w:space="0" w:color="auto"/>
        <w:bottom w:val="none" w:sz="0" w:space="0" w:color="auto"/>
        <w:right w:val="none" w:sz="0" w:space="0" w:color="auto"/>
      </w:divBdr>
      <w:divsChild>
        <w:div w:id="1323922835">
          <w:marLeft w:val="0"/>
          <w:marRight w:val="0"/>
          <w:marTop w:val="0"/>
          <w:marBottom w:val="0"/>
          <w:divBdr>
            <w:top w:val="none" w:sz="0" w:space="0" w:color="auto"/>
            <w:left w:val="none" w:sz="0" w:space="0" w:color="auto"/>
            <w:bottom w:val="none" w:sz="0" w:space="0" w:color="auto"/>
            <w:right w:val="none" w:sz="0" w:space="0" w:color="auto"/>
          </w:divBdr>
          <w:divsChild>
            <w:div w:id="641424402">
              <w:marLeft w:val="0"/>
              <w:marRight w:val="0"/>
              <w:marTop w:val="0"/>
              <w:marBottom w:val="0"/>
              <w:divBdr>
                <w:top w:val="none" w:sz="0" w:space="0" w:color="auto"/>
                <w:left w:val="none" w:sz="0" w:space="0" w:color="auto"/>
                <w:bottom w:val="none" w:sz="0" w:space="0" w:color="auto"/>
                <w:right w:val="none" w:sz="0" w:space="0" w:color="auto"/>
              </w:divBdr>
              <w:divsChild>
                <w:div w:id="9954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4376">
      <w:bodyDiv w:val="1"/>
      <w:marLeft w:val="0"/>
      <w:marRight w:val="0"/>
      <w:marTop w:val="0"/>
      <w:marBottom w:val="0"/>
      <w:divBdr>
        <w:top w:val="none" w:sz="0" w:space="0" w:color="auto"/>
        <w:left w:val="none" w:sz="0" w:space="0" w:color="auto"/>
        <w:bottom w:val="none" w:sz="0" w:space="0" w:color="auto"/>
        <w:right w:val="none" w:sz="0" w:space="0" w:color="auto"/>
      </w:divBdr>
      <w:divsChild>
        <w:div w:id="727075306">
          <w:marLeft w:val="0"/>
          <w:marRight w:val="0"/>
          <w:marTop w:val="0"/>
          <w:marBottom w:val="0"/>
          <w:divBdr>
            <w:top w:val="none" w:sz="0" w:space="0" w:color="auto"/>
            <w:left w:val="none" w:sz="0" w:space="0" w:color="auto"/>
            <w:bottom w:val="none" w:sz="0" w:space="0" w:color="auto"/>
            <w:right w:val="none" w:sz="0" w:space="0" w:color="auto"/>
          </w:divBdr>
          <w:divsChild>
            <w:div w:id="1918442035">
              <w:marLeft w:val="0"/>
              <w:marRight w:val="0"/>
              <w:marTop w:val="0"/>
              <w:marBottom w:val="0"/>
              <w:divBdr>
                <w:top w:val="none" w:sz="0" w:space="0" w:color="auto"/>
                <w:left w:val="none" w:sz="0" w:space="0" w:color="auto"/>
                <w:bottom w:val="none" w:sz="0" w:space="0" w:color="auto"/>
                <w:right w:val="none" w:sz="0" w:space="0" w:color="auto"/>
              </w:divBdr>
              <w:divsChild>
                <w:div w:id="5429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6652">
      <w:bodyDiv w:val="1"/>
      <w:marLeft w:val="0"/>
      <w:marRight w:val="0"/>
      <w:marTop w:val="0"/>
      <w:marBottom w:val="0"/>
      <w:divBdr>
        <w:top w:val="none" w:sz="0" w:space="0" w:color="auto"/>
        <w:left w:val="none" w:sz="0" w:space="0" w:color="auto"/>
        <w:bottom w:val="none" w:sz="0" w:space="0" w:color="auto"/>
        <w:right w:val="none" w:sz="0" w:space="0" w:color="auto"/>
      </w:divBdr>
      <w:divsChild>
        <w:div w:id="451559390">
          <w:marLeft w:val="0"/>
          <w:marRight w:val="0"/>
          <w:marTop w:val="0"/>
          <w:marBottom w:val="0"/>
          <w:divBdr>
            <w:top w:val="none" w:sz="0" w:space="0" w:color="auto"/>
            <w:left w:val="none" w:sz="0" w:space="0" w:color="auto"/>
            <w:bottom w:val="none" w:sz="0" w:space="0" w:color="auto"/>
            <w:right w:val="none" w:sz="0" w:space="0" w:color="auto"/>
          </w:divBdr>
          <w:divsChild>
            <w:div w:id="708182867">
              <w:marLeft w:val="0"/>
              <w:marRight w:val="0"/>
              <w:marTop w:val="0"/>
              <w:marBottom w:val="0"/>
              <w:divBdr>
                <w:top w:val="none" w:sz="0" w:space="0" w:color="auto"/>
                <w:left w:val="none" w:sz="0" w:space="0" w:color="auto"/>
                <w:bottom w:val="none" w:sz="0" w:space="0" w:color="auto"/>
                <w:right w:val="none" w:sz="0" w:space="0" w:color="auto"/>
              </w:divBdr>
              <w:divsChild>
                <w:div w:id="1245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7312">
      <w:bodyDiv w:val="1"/>
      <w:marLeft w:val="0"/>
      <w:marRight w:val="0"/>
      <w:marTop w:val="0"/>
      <w:marBottom w:val="0"/>
      <w:divBdr>
        <w:top w:val="none" w:sz="0" w:space="0" w:color="auto"/>
        <w:left w:val="none" w:sz="0" w:space="0" w:color="auto"/>
        <w:bottom w:val="none" w:sz="0" w:space="0" w:color="auto"/>
        <w:right w:val="none" w:sz="0" w:space="0" w:color="auto"/>
      </w:divBdr>
      <w:divsChild>
        <w:div w:id="1353997060">
          <w:marLeft w:val="0"/>
          <w:marRight w:val="0"/>
          <w:marTop w:val="0"/>
          <w:marBottom w:val="0"/>
          <w:divBdr>
            <w:top w:val="none" w:sz="0" w:space="0" w:color="auto"/>
            <w:left w:val="none" w:sz="0" w:space="0" w:color="auto"/>
            <w:bottom w:val="none" w:sz="0" w:space="0" w:color="auto"/>
            <w:right w:val="none" w:sz="0" w:space="0" w:color="auto"/>
          </w:divBdr>
          <w:divsChild>
            <w:div w:id="1904412214">
              <w:marLeft w:val="0"/>
              <w:marRight w:val="0"/>
              <w:marTop w:val="0"/>
              <w:marBottom w:val="0"/>
              <w:divBdr>
                <w:top w:val="none" w:sz="0" w:space="0" w:color="auto"/>
                <w:left w:val="none" w:sz="0" w:space="0" w:color="auto"/>
                <w:bottom w:val="none" w:sz="0" w:space="0" w:color="auto"/>
                <w:right w:val="none" w:sz="0" w:space="0" w:color="auto"/>
              </w:divBdr>
              <w:divsChild>
                <w:div w:id="20191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1382">
      <w:bodyDiv w:val="1"/>
      <w:marLeft w:val="0"/>
      <w:marRight w:val="0"/>
      <w:marTop w:val="0"/>
      <w:marBottom w:val="0"/>
      <w:divBdr>
        <w:top w:val="none" w:sz="0" w:space="0" w:color="auto"/>
        <w:left w:val="none" w:sz="0" w:space="0" w:color="auto"/>
        <w:bottom w:val="none" w:sz="0" w:space="0" w:color="auto"/>
        <w:right w:val="none" w:sz="0" w:space="0" w:color="auto"/>
      </w:divBdr>
      <w:divsChild>
        <w:div w:id="939987370">
          <w:marLeft w:val="0"/>
          <w:marRight w:val="0"/>
          <w:marTop w:val="0"/>
          <w:marBottom w:val="0"/>
          <w:divBdr>
            <w:top w:val="none" w:sz="0" w:space="0" w:color="auto"/>
            <w:left w:val="none" w:sz="0" w:space="0" w:color="auto"/>
            <w:bottom w:val="none" w:sz="0" w:space="0" w:color="auto"/>
            <w:right w:val="none" w:sz="0" w:space="0" w:color="auto"/>
          </w:divBdr>
          <w:divsChild>
            <w:div w:id="1990164110">
              <w:marLeft w:val="0"/>
              <w:marRight w:val="0"/>
              <w:marTop w:val="0"/>
              <w:marBottom w:val="0"/>
              <w:divBdr>
                <w:top w:val="none" w:sz="0" w:space="0" w:color="auto"/>
                <w:left w:val="none" w:sz="0" w:space="0" w:color="auto"/>
                <w:bottom w:val="none" w:sz="0" w:space="0" w:color="auto"/>
                <w:right w:val="none" w:sz="0" w:space="0" w:color="auto"/>
              </w:divBdr>
              <w:divsChild>
                <w:div w:id="7091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5930">
      <w:bodyDiv w:val="1"/>
      <w:marLeft w:val="0"/>
      <w:marRight w:val="0"/>
      <w:marTop w:val="0"/>
      <w:marBottom w:val="0"/>
      <w:divBdr>
        <w:top w:val="none" w:sz="0" w:space="0" w:color="auto"/>
        <w:left w:val="none" w:sz="0" w:space="0" w:color="auto"/>
        <w:bottom w:val="none" w:sz="0" w:space="0" w:color="auto"/>
        <w:right w:val="none" w:sz="0" w:space="0" w:color="auto"/>
      </w:divBdr>
      <w:divsChild>
        <w:div w:id="1249075512">
          <w:marLeft w:val="0"/>
          <w:marRight w:val="0"/>
          <w:marTop w:val="0"/>
          <w:marBottom w:val="0"/>
          <w:divBdr>
            <w:top w:val="none" w:sz="0" w:space="0" w:color="auto"/>
            <w:left w:val="none" w:sz="0" w:space="0" w:color="auto"/>
            <w:bottom w:val="none" w:sz="0" w:space="0" w:color="auto"/>
            <w:right w:val="none" w:sz="0" w:space="0" w:color="auto"/>
          </w:divBdr>
          <w:divsChild>
            <w:div w:id="1908761939">
              <w:marLeft w:val="0"/>
              <w:marRight w:val="0"/>
              <w:marTop w:val="0"/>
              <w:marBottom w:val="0"/>
              <w:divBdr>
                <w:top w:val="none" w:sz="0" w:space="0" w:color="auto"/>
                <w:left w:val="none" w:sz="0" w:space="0" w:color="auto"/>
                <w:bottom w:val="none" w:sz="0" w:space="0" w:color="auto"/>
                <w:right w:val="none" w:sz="0" w:space="0" w:color="auto"/>
              </w:divBdr>
              <w:divsChild>
                <w:div w:id="1058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6253">
      <w:bodyDiv w:val="1"/>
      <w:marLeft w:val="0"/>
      <w:marRight w:val="0"/>
      <w:marTop w:val="0"/>
      <w:marBottom w:val="0"/>
      <w:divBdr>
        <w:top w:val="none" w:sz="0" w:space="0" w:color="auto"/>
        <w:left w:val="none" w:sz="0" w:space="0" w:color="auto"/>
        <w:bottom w:val="none" w:sz="0" w:space="0" w:color="auto"/>
        <w:right w:val="none" w:sz="0" w:space="0" w:color="auto"/>
      </w:divBdr>
      <w:divsChild>
        <w:div w:id="1054616838">
          <w:marLeft w:val="0"/>
          <w:marRight w:val="0"/>
          <w:marTop w:val="0"/>
          <w:marBottom w:val="0"/>
          <w:divBdr>
            <w:top w:val="none" w:sz="0" w:space="0" w:color="auto"/>
            <w:left w:val="none" w:sz="0" w:space="0" w:color="auto"/>
            <w:bottom w:val="none" w:sz="0" w:space="0" w:color="auto"/>
            <w:right w:val="none" w:sz="0" w:space="0" w:color="auto"/>
          </w:divBdr>
          <w:divsChild>
            <w:div w:id="1815682235">
              <w:marLeft w:val="0"/>
              <w:marRight w:val="0"/>
              <w:marTop w:val="0"/>
              <w:marBottom w:val="0"/>
              <w:divBdr>
                <w:top w:val="none" w:sz="0" w:space="0" w:color="auto"/>
                <w:left w:val="none" w:sz="0" w:space="0" w:color="auto"/>
                <w:bottom w:val="none" w:sz="0" w:space="0" w:color="auto"/>
                <w:right w:val="none" w:sz="0" w:space="0" w:color="auto"/>
              </w:divBdr>
              <w:divsChild>
                <w:div w:id="21153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4059">
      <w:bodyDiv w:val="1"/>
      <w:marLeft w:val="0"/>
      <w:marRight w:val="0"/>
      <w:marTop w:val="0"/>
      <w:marBottom w:val="0"/>
      <w:divBdr>
        <w:top w:val="none" w:sz="0" w:space="0" w:color="auto"/>
        <w:left w:val="none" w:sz="0" w:space="0" w:color="auto"/>
        <w:bottom w:val="none" w:sz="0" w:space="0" w:color="auto"/>
        <w:right w:val="none" w:sz="0" w:space="0" w:color="auto"/>
      </w:divBdr>
      <w:divsChild>
        <w:div w:id="1199975459">
          <w:marLeft w:val="0"/>
          <w:marRight w:val="0"/>
          <w:marTop w:val="0"/>
          <w:marBottom w:val="0"/>
          <w:divBdr>
            <w:top w:val="none" w:sz="0" w:space="0" w:color="auto"/>
            <w:left w:val="none" w:sz="0" w:space="0" w:color="auto"/>
            <w:bottom w:val="none" w:sz="0" w:space="0" w:color="auto"/>
            <w:right w:val="none" w:sz="0" w:space="0" w:color="auto"/>
          </w:divBdr>
          <w:divsChild>
            <w:div w:id="1650748325">
              <w:marLeft w:val="0"/>
              <w:marRight w:val="0"/>
              <w:marTop w:val="0"/>
              <w:marBottom w:val="0"/>
              <w:divBdr>
                <w:top w:val="none" w:sz="0" w:space="0" w:color="auto"/>
                <w:left w:val="none" w:sz="0" w:space="0" w:color="auto"/>
                <w:bottom w:val="none" w:sz="0" w:space="0" w:color="auto"/>
                <w:right w:val="none" w:sz="0" w:space="0" w:color="auto"/>
              </w:divBdr>
              <w:divsChild>
                <w:div w:id="105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045">
      <w:bodyDiv w:val="1"/>
      <w:marLeft w:val="0"/>
      <w:marRight w:val="0"/>
      <w:marTop w:val="0"/>
      <w:marBottom w:val="0"/>
      <w:divBdr>
        <w:top w:val="none" w:sz="0" w:space="0" w:color="auto"/>
        <w:left w:val="none" w:sz="0" w:space="0" w:color="auto"/>
        <w:bottom w:val="none" w:sz="0" w:space="0" w:color="auto"/>
        <w:right w:val="none" w:sz="0" w:space="0" w:color="auto"/>
      </w:divBdr>
      <w:divsChild>
        <w:div w:id="1245723153">
          <w:marLeft w:val="0"/>
          <w:marRight w:val="0"/>
          <w:marTop w:val="0"/>
          <w:marBottom w:val="0"/>
          <w:divBdr>
            <w:top w:val="none" w:sz="0" w:space="0" w:color="auto"/>
            <w:left w:val="none" w:sz="0" w:space="0" w:color="auto"/>
            <w:bottom w:val="none" w:sz="0" w:space="0" w:color="auto"/>
            <w:right w:val="none" w:sz="0" w:space="0" w:color="auto"/>
          </w:divBdr>
          <w:divsChild>
            <w:div w:id="871767561">
              <w:marLeft w:val="0"/>
              <w:marRight w:val="0"/>
              <w:marTop w:val="0"/>
              <w:marBottom w:val="0"/>
              <w:divBdr>
                <w:top w:val="none" w:sz="0" w:space="0" w:color="auto"/>
                <w:left w:val="none" w:sz="0" w:space="0" w:color="auto"/>
                <w:bottom w:val="none" w:sz="0" w:space="0" w:color="auto"/>
                <w:right w:val="none" w:sz="0" w:space="0" w:color="auto"/>
              </w:divBdr>
              <w:divsChild>
                <w:div w:id="19182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8147">
      <w:bodyDiv w:val="1"/>
      <w:marLeft w:val="0"/>
      <w:marRight w:val="0"/>
      <w:marTop w:val="0"/>
      <w:marBottom w:val="0"/>
      <w:divBdr>
        <w:top w:val="none" w:sz="0" w:space="0" w:color="auto"/>
        <w:left w:val="none" w:sz="0" w:space="0" w:color="auto"/>
        <w:bottom w:val="none" w:sz="0" w:space="0" w:color="auto"/>
        <w:right w:val="none" w:sz="0" w:space="0" w:color="auto"/>
      </w:divBdr>
      <w:divsChild>
        <w:div w:id="424619510">
          <w:marLeft w:val="0"/>
          <w:marRight w:val="0"/>
          <w:marTop w:val="0"/>
          <w:marBottom w:val="0"/>
          <w:divBdr>
            <w:top w:val="none" w:sz="0" w:space="0" w:color="auto"/>
            <w:left w:val="none" w:sz="0" w:space="0" w:color="auto"/>
            <w:bottom w:val="none" w:sz="0" w:space="0" w:color="auto"/>
            <w:right w:val="none" w:sz="0" w:space="0" w:color="auto"/>
          </w:divBdr>
          <w:divsChild>
            <w:div w:id="674261013">
              <w:marLeft w:val="0"/>
              <w:marRight w:val="0"/>
              <w:marTop w:val="0"/>
              <w:marBottom w:val="0"/>
              <w:divBdr>
                <w:top w:val="none" w:sz="0" w:space="0" w:color="auto"/>
                <w:left w:val="none" w:sz="0" w:space="0" w:color="auto"/>
                <w:bottom w:val="none" w:sz="0" w:space="0" w:color="auto"/>
                <w:right w:val="none" w:sz="0" w:space="0" w:color="auto"/>
              </w:divBdr>
              <w:divsChild>
                <w:div w:id="143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0182">
      <w:bodyDiv w:val="1"/>
      <w:marLeft w:val="0"/>
      <w:marRight w:val="0"/>
      <w:marTop w:val="0"/>
      <w:marBottom w:val="0"/>
      <w:divBdr>
        <w:top w:val="none" w:sz="0" w:space="0" w:color="auto"/>
        <w:left w:val="none" w:sz="0" w:space="0" w:color="auto"/>
        <w:bottom w:val="none" w:sz="0" w:space="0" w:color="auto"/>
        <w:right w:val="none" w:sz="0" w:space="0" w:color="auto"/>
      </w:divBdr>
      <w:divsChild>
        <w:div w:id="1097944258">
          <w:marLeft w:val="0"/>
          <w:marRight w:val="0"/>
          <w:marTop w:val="0"/>
          <w:marBottom w:val="0"/>
          <w:divBdr>
            <w:top w:val="none" w:sz="0" w:space="0" w:color="auto"/>
            <w:left w:val="none" w:sz="0" w:space="0" w:color="auto"/>
            <w:bottom w:val="none" w:sz="0" w:space="0" w:color="auto"/>
            <w:right w:val="none" w:sz="0" w:space="0" w:color="auto"/>
          </w:divBdr>
          <w:divsChild>
            <w:div w:id="1502892793">
              <w:marLeft w:val="0"/>
              <w:marRight w:val="0"/>
              <w:marTop w:val="0"/>
              <w:marBottom w:val="0"/>
              <w:divBdr>
                <w:top w:val="none" w:sz="0" w:space="0" w:color="auto"/>
                <w:left w:val="none" w:sz="0" w:space="0" w:color="auto"/>
                <w:bottom w:val="none" w:sz="0" w:space="0" w:color="auto"/>
                <w:right w:val="none" w:sz="0" w:space="0" w:color="auto"/>
              </w:divBdr>
              <w:divsChild>
                <w:div w:id="9774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7876">
      <w:bodyDiv w:val="1"/>
      <w:marLeft w:val="0"/>
      <w:marRight w:val="0"/>
      <w:marTop w:val="0"/>
      <w:marBottom w:val="0"/>
      <w:divBdr>
        <w:top w:val="none" w:sz="0" w:space="0" w:color="auto"/>
        <w:left w:val="none" w:sz="0" w:space="0" w:color="auto"/>
        <w:bottom w:val="none" w:sz="0" w:space="0" w:color="auto"/>
        <w:right w:val="none" w:sz="0" w:space="0" w:color="auto"/>
      </w:divBdr>
      <w:divsChild>
        <w:div w:id="1624732402">
          <w:marLeft w:val="0"/>
          <w:marRight w:val="0"/>
          <w:marTop w:val="0"/>
          <w:marBottom w:val="0"/>
          <w:divBdr>
            <w:top w:val="none" w:sz="0" w:space="0" w:color="auto"/>
            <w:left w:val="none" w:sz="0" w:space="0" w:color="auto"/>
            <w:bottom w:val="none" w:sz="0" w:space="0" w:color="auto"/>
            <w:right w:val="none" w:sz="0" w:space="0" w:color="auto"/>
          </w:divBdr>
          <w:divsChild>
            <w:div w:id="1304627049">
              <w:marLeft w:val="0"/>
              <w:marRight w:val="0"/>
              <w:marTop w:val="0"/>
              <w:marBottom w:val="0"/>
              <w:divBdr>
                <w:top w:val="none" w:sz="0" w:space="0" w:color="auto"/>
                <w:left w:val="none" w:sz="0" w:space="0" w:color="auto"/>
                <w:bottom w:val="none" w:sz="0" w:space="0" w:color="auto"/>
                <w:right w:val="none" w:sz="0" w:space="0" w:color="auto"/>
              </w:divBdr>
              <w:divsChild>
                <w:div w:id="21056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3954">
      <w:bodyDiv w:val="1"/>
      <w:marLeft w:val="0"/>
      <w:marRight w:val="0"/>
      <w:marTop w:val="0"/>
      <w:marBottom w:val="0"/>
      <w:divBdr>
        <w:top w:val="none" w:sz="0" w:space="0" w:color="auto"/>
        <w:left w:val="none" w:sz="0" w:space="0" w:color="auto"/>
        <w:bottom w:val="none" w:sz="0" w:space="0" w:color="auto"/>
        <w:right w:val="none" w:sz="0" w:space="0" w:color="auto"/>
      </w:divBdr>
      <w:divsChild>
        <w:div w:id="23988897">
          <w:marLeft w:val="0"/>
          <w:marRight w:val="0"/>
          <w:marTop w:val="0"/>
          <w:marBottom w:val="0"/>
          <w:divBdr>
            <w:top w:val="none" w:sz="0" w:space="0" w:color="auto"/>
            <w:left w:val="none" w:sz="0" w:space="0" w:color="auto"/>
            <w:bottom w:val="none" w:sz="0" w:space="0" w:color="auto"/>
            <w:right w:val="none" w:sz="0" w:space="0" w:color="auto"/>
          </w:divBdr>
          <w:divsChild>
            <w:div w:id="1142113465">
              <w:marLeft w:val="0"/>
              <w:marRight w:val="0"/>
              <w:marTop w:val="0"/>
              <w:marBottom w:val="0"/>
              <w:divBdr>
                <w:top w:val="none" w:sz="0" w:space="0" w:color="auto"/>
                <w:left w:val="none" w:sz="0" w:space="0" w:color="auto"/>
                <w:bottom w:val="none" w:sz="0" w:space="0" w:color="auto"/>
                <w:right w:val="none" w:sz="0" w:space="0" w:color="auto"/>
              </w:divBdr>
              <w:divsChild>
                <w:div w:id="8342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2315">
      <w:bodyDiv w:val="1"/>
      <w:marLeft w:val="0"/>
      <w:marRight w:val="0"/>
      <w:marTop w:val="0"/>
      <w:marBottom w:val="0"/>
      <w:divBdr>
        <w:top w:val="none" w:sz="0" w:space="0" w:color="auto"/>
        <w:left w:val="none" w:sz="0" w:space="0" w:color="auto"/>
        <w:bottom w:val="none" w:sz="0" w:space="0" w:color="auto"/>
        <w:right w:val="none" w:sz="0" w:space="0" w:color="auto"/>
      </w:divBdr>
      <w:divsChild>
        <w:div w:id="1510099238">
          <w:marLeft w:val="0"/>
          <w:marRight w:val="0"/>
          <w:marTop w:val="0"/>
          <w:marBottom w:val="0"/>
          <w:divBdr>
            <w:top w:val="none" w:sz="0" w:space="0" w:color="auto"/>
            <w:left w:val="none" w:sz="0" w:space="0" w:color="auto"/>
            <w:bottom w:val="none" w:sz="0" w:space="0" w:color="auto"/>
            <w:right w:val="none" w:sz="0" w:space="0" w:color="auto"/>
          </w:divBdr>
          <w:divsChild>
            <w:div w:id="158162139">
              <w:marLeft w:val="0"/>
              <w:marRight w:val="0"/>
              <w:marTop w:val="0"/>
              <w:marBottom w:val="0"/>
              <w:divBdr>
                <w:top w:val="none" w:sz="0" w:space="0" w:color="auto"/>
                <w:left w:val="none" w:sz="0" w:space="0" w:color="auto"/>
                <w:bottom w:val="none" w:sz="0" w:space="0" w:color="auto"/>
                <w:right w:val="none" w:sz="0" w:space="0" w:color="auto"/>
              </w:divBdr>
              <w:divsChild>
                <w:div w:id="5192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2490">
      <w:bodyDiv w:val="1"/>
      <w:marLeft w:val="0"/>
      <w:marRight w:val="0"/>
      <w:marTop w:val="0"/>
      <w:marBottom w:val="0"/>
      <w:divBdr>
        <w:top w:val="none" w:sz="0" w:space="0" w:color="auto"/>
        <w:left w:val="none" w:sz="0" w:space="0" w:color="auto"/>
        <w:bottom w:val="none" w:sz="0" w:space="0" w:color="auto"/>
        <w:right w:val="none" w:sz="0" w:space="0" w:color="auto"/>
      </w:divBdr>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
    <w:div w:id="1213617204">
      <w:bodyDiv w:val="1"/>
      <w:marLeft w:val="0"/>
      <w:marRight w:val="0"/>
      <w:marTop w:val="0"/>
      <w:marBottom w:val="0"/>
      <w:divBdr>
        <w:top w:val="none" w:sz="0" w:space="0" w:color="auto"/>
        <w:left w:val="none" w:sz="0" w:space="0" w:color="auto"/>
        <w:bottom w:val="none" w:sz="0" w:space="0" w:color="auto"/>
        <w:right w:val="none" w:sz="0" w:space="0" w:color="auto"/>
      </w:divBdr>
    </w:div>
    <w:div w:id="1273777841">
      <w:bodyDiv w:val="1"/>
      <w:marLeft w:val="0"/>
      <w:marRight w:val="0"/>
      <w:marTop w:val="0"/>
      <w:marBottom w:val="0"/>
      <w:divBdr>
        <w:top w:val="none" w:sz="0" w:space="0" w:color="auto"/>
        <w:left w:val="none" w:sz="0" w:space="0" w:color="auto"/>
        <w:bottom w:val="none" w:sz="0" w:space="0" w:color="auto"/>
        <w:right w:val="none" w:sz="0" w:space="0" w:color="auto"/>
      </w:divBdr>
      <w:divsChild>
        <w:div w:id="1524132773">
          <w:marLeft w:val="0"/>
          <w:marRight w:val="0"/>
          <w:marTop w:val="0"/>
          <w:marBottom w:val="0"/>
          <w:divBdr>
            <w:top w:val="none" w:sz="0" w:space="0" w:color="auto"/>
            <w:left w:val="none" w:sz="0" w:space="0" w:color="auto"/>
            <w:bottom w:val="none" w:sz="0" w:space="0" w:color="auto"/>
            <w:right w:val="none" w:sz="0" w:space="0" w:color="auto"/>
          </w:divBdr>
          <w:divsChild>
            <w:div w:id="1393843352">
              <w:marLeft w:val="0"/>
              <w:marRight w:val="0"/>
              <w:marTop w:val="0"/>
              <w:marBottom w:val="0"/>
              <w:divBdr>
                <w:top w:val="none" w:sz="0" w:space="0" w:color="auto"/>
                <w:left w:val="none" w:sz="0" w:space="0" w:color="auto"/>
                <w:bottom w:val="none" w:sz="0" w:space="0" w:color="auto"/>
                <w:right w:val="none" w:sz="0" w:space="0" w:color="auto"/>
              </w:divBdr>
              <w:divsChild>
                <w:div w:id="1232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9678">
      <w:bodyDiv w:val="1"/>
      <w:marLeft w:val="0"/>
      <w:marRight w:val="0"/>
      <w:marTop w:val="0"/>
      <w:marBottom w:val="0"/>
      <w:divBdr>
        <w:top w:val="none" w:sz="0" w:space="0" w:color="auto"/>
        <w:left w:val="none" w:sz="0" w:space="0" w:color="auto"/>
        <w:bottom w:val="none" w:sz="0" w:space="0" w:color="auto"/>
        <w:right w:val="none" w:sz="0" w:space="0" w:color="auto"/>
      </w:divBdr>
      <w:divsChild>
        <w:div w:id="1674449226">
          <w:marLeft w:val="0"/>
          <w:marRight w:val="0"/>
          <w:marTop w:val="0"/>
          <w:marBottom w:val="0"/>
          <w:divBdr>
            <w:top w:val="none" w:sz="0" w:space="0" w:color="auto"/>
            <w:left w:val="none" w:sz="0" w:space="0" w:color="auto"/>
            <w:bottom w:val="none" w:sz="0" w:space="0" w:color="auto"/>
            <w:right w:val="none" w:sz="0" w:space="0" w:color="auto"/>
          </w:divBdr>
          <w:divsChild>
            <w:div w:id="1466700187">
              <w:marLeft w:val="0"/>
              <w:marRight w:val="0"/>
              <w:marTop w:val="0"/>
              <w:marBottom w:val="0"/>
              <w:divBdr>
                <w:top w:val="none" w:sz="0" w:space="0" w:color="auto"/>
                <w:left w:val="none" w:sz="0" w:space="0" w:color="auto"/>
                <w:bottom w:val="none" w:sz="0" w:space="0" w:color="auto"/>
                <w:right w:val="none" w:sz="0" w:space="0" w:color="auto"/>
              </w:divBdr>
              <w:divsChild>
                <w:div w:id="11083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968">
      <w:bodyDiv w:val="1"/>
      <w:marLeft w:val="0"/>
      <w:marRight w:val="0"/>
      <w:marTop w:val="0"/>
      <w:marBottom w:val="0"/>
      <w:divBdr>
        <w:top w:val="none" w:sz="0" w:space="0" w:color="auto"/>
        <w:left w:val="none" w:sz="0" w:space="0" w:color="auto"/>
        <w:bottom w:val="none" w:sz="0" w:space="0" w:color="auto"/>
        <w:right w:val="none" w:sz="0" w:space="0" w:color="auto"/>
      </w:divBdr>
      <w:divsChild>
        <w:div w:id="1670866710">
          <w:marLeft w:val="0"/>
          <w:marRight w:val="0"/>
          <w:marTop w:val="0"/>
          <w:marBottom w:val="0"/>
          <w:divBdr>
            <w:top w:val="none" w:sz="0" w:space="0" w:color="auto"/>
            <w:left w:val="none" w:sz="0" w:space="0" w:color="auto"/>
            <w:bottom w:val="none" w:sz="0" w:space="0" w:color="auto"/>
            <w:right w:val="none" w:sz="0" w:space="0" w:color="auto"/>
          </w:divBdr>
          <w:divsChild>
            <w:div w:id="1420366895">
              <w:marLeft w:val="0"/>
              <w:marRight w:val="0"/>
              <w:marTop w:val="0"/>
              <w:marBottom w:val="0"/>
              <w:divBdr>
                <w:top w:val="none" w:sz="0" w:space="0" w:color="auto"/>
                <w:left w:val="none" w:sz="0" w:space="0" w:color="auto"/>
                <w:bottom w:val="none" w:sz="0" w:space="0" w:color="auto"/>
                <w:right w:val="none" w:sz="0" w:space="0" w:color="auto"/>
              </w:divBdr>
              <w:divsChild>
                <w:div w:id="3817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7470">
      <w:bodyDiv w:val="1"/>
      <w:marLeft w:val="0"/>
      <w:marRight w:val="0"/>
      <w:marTop w:val="0"/>
      <w:marBottom w:val="0"/>
      <w:divBdr>
        <w:top w:val="none" w:sz="0" w:space="0" w:color="auto"/>
        <w:left w:val="none" w:sz="0" w:space="0" w:color="auto"/>
        <w:bottom w:val="none" w:sz="0" w:space="0" w:color="auto"/>
        <w:right w:val="none" w:sz="0" w:space="0" w:color="auto"/>
      </w:divBdr>
      <w:divsChild>
        <w:div w:id="290211673">
          <w:marLeft w:val="0"/>
          <w:marRight w:val="0"/>
          <w:marTop w:val="0"/>
          <w:marBottom w:val="0"/>
          <w:divBdr>
            <w:top w:val="none" w:sz="0" w:space="0" w:color="auto"/>
            <w:left w:val="none" w:sz="0" w:space="0" w:color="auto"/>
            <w:bottom w:val="none" w:sz="0" w:space="0" w:color="auto"/>
            <w:right w:val="none" w:sz="0" w:space="0" w:color="auto"/>
          </w:divBdr>
          <w:divsChild>
            <w:div w:id="83768531">
              <w:marLeft w:val="0"/>
              <w:marRight w:val="0"/>
              <w:marTop w:val="0"/>
              <w:marBottom w:val="0"/>
              <w:divBdr>
                <w:top w:val="none" w:sz="0" w:space="0" w:color="auto"/>
                <w:left w:val="none" w:sz="0" w:space="0" w:color="auto"/>
                <w:bottom w:val="none" w:sz="0" w:space="0" w:color="auto"/>
                <w:right w:val="none" w:sz="0" w:space="0" w:color="auto"/>
              </w:divBdr>
              <w:divsChild>
                <w:div w:id="5334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5764">
      <w:bodyDiv w:val="1"/>
      <w:marLeft w:val="0"/>
      <w:marRight w:val="0"/>
      <w:marTop w:val="0"/>
      <w:marBottom w:val="0"/>
      <w:divBdr>
        <w:top w:val="none" w:sz="0" w:space="0" w:color="auto"/>
        <w:left w:val="none" w:sz="0" w:space="0" w:color="auto"/>
        <w:bottom w:val="none" w:sz="0" w:space="0" w:color="auto"/>
        <w:right w:val="none" w:sz="0" w:space="0" w:color="auto"/>
      </w:divBdr>
      <w:divsChild>
        <w:div w:id="106655433">
          <w:marLeft w:val="0"/>
          <w:marRight w:val="0"/>
          <w:marTop w:val="0"/>
          <w:marBottom w:val="0"/>
          <w:divBdr>
            <w:top w:val="none" w:sz="0" w:space="0" w:color="auto"/>
            <w:left w:val="none" w:sz="0" w:space="0" w:color="auto"/>
            <w:bottom w:val="none" w:sz="0" w:space="0" w:color="auto"/>
            <w:right w:val="none" w:sz="0" w:space="0" w:color="auto"/>
          </w:divBdr>
          <w:divsChild>
            <w:div w:id="1121463202">
              <w:marLeft w:val="0"/>
              <w:marRight w:val="0"/>
              <w:marTop w:val="0"/>
              <w:marBottom w:val="0"/>
              <w:divBdr>
                <w:top w:val="none" w:sz="0" w:space="0" w:color="auto"/>
                <w:left w:val="none" w:sz="0" w:space="0" w:color="auto"/>
                <w:bottom w:val="none" w:sz="0" w:space="0" w:color="auto"/>
                <w:right w:val="none" w:sz="0" w:space="0" w:color="auto"/>
              </w:divBdr>
              <w:divsChild>
                <w:div w:id="14429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6756">
      <w:bodyDiv w:val="1"/>
      <w:marLeft w:val="0"/>
      <w:marRight w:val="0"/>
      <w:marTop w:val="0"/>
      <w:marBottom w:val="0"/>
      <w:divBdr>
        <w:top w:val="none" w:sz="0" w:space="0" w:color="auto"/>
        <w:left w:val="none" w:sz="0" w:space="0" w:color="auto"/>
        <w:bottom w:val="none" w:sz="0" w:space="0" w:color="auto"/>
        <w:right w:val="none" w:sz="0" w:space="0" w:color="auto"/>
      </w:divBdr>
      <w:divsChild>
        <w:div w:id="76025048">
          <w:marLeft w:val="0"/>
          <w:marRight w:val="0"/>
          <w:marTop w:val="0"/>
          <w:marBottom w:val="0"/>
          <w:divBdr>
            <w:top w:val="none" w:sz="0" w:space="0" w:color="auto"/>
            <w:left w:val="none" w:sz="0" w:space="0" w:color="auto"/>
            <w:bottom w:val="none" w:sz="0" w:space="0" w:color="auto"/>
            <w:right w:val="none" w:sz="0" w:space="0" w:color="auto"/>
          </w:divBdr>
          <w:divsChild>
            <w:div w:id="762798811">
              <w:marLeft w:val="0"/>
              <w:marRight w:val="0"/>
              <w:marTop w:val="0"/>
              <w:marBottom w:val="0"/>
              <w:divBdr>
                <w:top w:val="none" w:sz="0" w:space="0" w:color="auto"/>
                <w:left w:val="none" w:sz="0" w:space="0" w:color="auto"/>
                <w:bottom w:val="none" w:sz="0" w:space="0" w:color="auto"/>
                <w:right w:val="none" w:sz="0" w:space="0" w:color="auto"/>
              </w:divBdr>
              <w:divsChild>
                <w:div w:id="2082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1773">
      <w:bodyDiv w:val="1"/>
      <w:marLeft w:val="0"/>
      <w:marRight w:val="0"/>
      <w:marTop w:val="0"/>
      <w:marBottom w:val="0"/>
      <w:divBdr>
        <w:top w:val="none" w:sz="0" w:space="0" w:color="auto"/>
        <w:left w:val="none" w:sz="0" w:space="0" w:color="auto"/>
        <w:bottom w:val="none" w:sz="0" w:space="0" w:color="auto"/>
        <w:right w:val="none" w:sz="0" w:space="0" w:color="auto"/>
      </w:divBdr>
    </w:div>
    <w:div w:id="1371341770">
      <w:bodyDiv w:val="1"/>
      <w:marLeft w:val="0"/>
      <w:marRight w:val="0"/>
      <w:marTop w:val="0"/>
      <w:marBottom w:val="0"/>
      <w:divBdr>
        <w:top w:val="none" w:sz="0" w:space="0" w:color="auto"/>
        <w:left w:val="none" w:sz="0" w:space="0" w:color="auto"/>
        <w:bottom w:val="none" w:sz="0" w:space="0" w:color="auto"/>
        <w:right w:val="none" w:sz="0" w:space="0" w:color="auto"/>
      </w:divBdr>
    </w:div>
    <w:div w:id="1376151816">
      <w:bodyDiv w:val="1"/>
      <w:marLeft w:val="0"/>
      <w:marRight w:val="0"/>
      <w:marTop w:val="0"/>
      <w:marBottom w:val="0"/>
      <w:divBdr>
        <w:top w:val="none" w:sz="0" w:space="0" w:color="auto"/>
        <w:left w:val="none" w:sz="0" w:space="0" w:color="auto"/>
        <w:bottom w:val="none" w:sz="0" w:space="0" w:color="auto"/>
        <w:right w:val="none" w:sz="0" w:space="0" w:color="auto"/>
      </w:divBdr>
    </w:div>
    <w:div w:id="1377506099">
      <w:bodyDiv w:val="1"/>
      <w:marLeft w:val="0"/>
      <w:marRight w:val="0"/>
      <w:marTop w:val="0"/>
      <w:marBottom w:val="0"/>
      <w:divBdr>
        <w:top w:val="none" w:sz="0" w:space="0" w:color="auto"/>
        <w:left w:val="none" w:sz="0" w:space="0" w:color="auto"/>
        <w:bottom w:val="none" w:sz="0" w:space="0" w:color="auto"/>
        <w:right w:val="none" w:sz="0" w:space="0" w:color="auto"/>
      </w:divBdr>
      <w:divsChild>
        <w:div w:id="147138024">
          <w:marLeft w:val="0"/>
          <w:marRight w:val="0"/>
          <w:marTop w:val="0"/>
          <w:marBottom w:val="0"/>
          <w:divBdr>
            <w:top w:val="none" w:sz="0" w:space="0" w:color="auto"/>
            <w:left w:val="none" w:sz="0" w:space="0" w:color="auto"/>
            <w:bottom w:val="none" w:sz="0" w:space="0" w:color="auto"/>
            <w:right w:val="none" w:sz="0" w:space="0" w:color="auto"/>
          </w:divBdr>
          <w:divsChild>
            <w:div w:id="1085229548">
              <w:marLeft w:val="0"/>
              <w:marRight w:val="0"/>
              <w:marTop w:val="0"/>
              <w:marBottom w:val="0"/>
              <w:divBdr>
                <w:top w:val="none" w:sz="0" w:space="0" w:color="auto"/>
                <w:left w:val="none" w:sz="0" w:space="0" w:color="auto"/>
                <w:bottom w:val="none" w:sz="0" w:space="0" w:color="auto"/>
                <w:right w:val="none" w:sz="0" w:space="0" w:color="auto"/>
              </w:divBdr>
              <w:divsChild>
                <w:div w:id="672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1958">
      <w:bodyDiv w:val="1"/>
      <w:marLeft w:val="0"/>
      <w:marRight w:val="0"/>
      <w:marTop w:val="0"/>
      <w:marBottom w:val="0"/>
      <w:divBdr>
        <w:top w:val="none" w:sz="0" w:space="0" w:color="auto"/>
        <w:left w:val="none" w:sz="0" w:space="0" w:color="auto"/>
        <w:bottom w:val="none" w:sz="0" w:space="0" w:color="auto"/>
        <w:right w:val="none" w:sz="0" w:space="0" w:color="auto"/>
      </w:divBdr>
    </w:div>
    <w:div w:id="1388071139">
      <w:bodyDiv w:val="1"/>
      <w:marLeft w:val="0"/>
      <w:marRight w:val="0"/>
      <w:marTop w:val="0"/>
      <w:marBottom w:val="0"/>
      <w:divBdr>
        <w:top w:val="none" w:sz="0" w:space="0" w:color="auto"/>
        <w:left w:val="none" w:sz="0" w:space="0" w:color="auto"/>
        <w:bottom w:val="none" w:sz="0" w:space="0" w:color="auto"/>
        <w:right w:val="none" w:sz="0" w:space="0" w:color="auto"/>
      </w:divBdr>
      <w:divsChild>
        <w:div w:id="717321033">
          <w:marLeft w:val="0"/>
          <w:marRight w:val="0"/>
          <w:marTop w:val="0"/>
          <w:marBottom w:val="0"/>
          <w:divBdr>
            <w:top w:val="none" w:sz="0" w:space="0" w:color="auto"/>
            <w:left w:val="none" w:sz="0" w:space="0" w:color="auto"/>
            <w:bottom w:val="none" w:sz="0" w:space="0" w:color="auto"/>
            <w:right w:val="none" w:sz="0" w:space="0" w:color="auto"/>
          </w:divBdr>
          <w:divsChild>
            <w:div w:id="1104885795">
              <w:marLeft w:val="0"/>
              <w:marRight w:val="0"/>
              <w:marTop w:val="0"/>
              <w:marBottom w:val="0"/>
              <w:divBdr>
                <w:top w:val="none" w:sz="0" w:space="0" w:color="auto"/>
                <w:left w:val="none" w:sz="0" w:space="0" w:color="auto"/>
                <w:bottom w:val="none" w:sz="0" w:space="0" w:color="auto"/>
                <w:right w:val="none" w:sz="0" w:space="0" w:color="auto"/>
              </w:divBdr>
              <w:divsChild>
                <w:div w:id="1539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0687">
      <w:bodyDiv w:val="1"/>
      <w:marLeft w:val="0"/>
      <w:marRight w:val="0"/>
      <w:marTop w:val="0"/>
      <w:marBottom w:val="0"/>
      <w:divBdr>
        <w:top w:val="none" w:sz="0" w:space="0" w:color="auto"/>
        <w:left w:val="none" w:sz="0" w:space="0" w:color="auto"/>
        <w:bottom w:val="none" w:sz="0" w:space="0" w:color="auto"/>
        <w:right w:val="none" w:sz="0" w:space="0" w:color="auto"/>
      </w:divBdr>
    </w:div>
    <w:div w:id="1426531721">
      <w:bodyDiv w:val="1"/>
      <w:marLeft w:val="0"/>
      <w:marRight w:val="0"/>
      <w:marTop w:val="0"/>
      <w:marBottom w:val="0"/>
      <w:divBdr>
        <w:top w:val="none" w:sz="0" w:space="0" w:color="auto"/>
        <w:left w:val="none" w:sz="0" w:space="0" w:color="auto"/>
        <w:bottom w:val="none" w:sz="0" w:space="0" w:color="auto"/>
        <w:right w:val="none" w:sz="0" w:space="0" w:color="auto"/>
      </w:divBdr>
      <w:divsChild>
        <w:div w:id="284587">
          <w:marLeft w:val="0"/>
          <w:marRight w:val="0"/>
          <w:marTop w:val="0"/>
          <w:marBottom w:val="0"/>
          <w:divBdr>
            <w:top w:val="none" w:sz="0" w:space="0" w:color="auto"/>
            <w:left w:val="none" w:sz="0" w:space="0" w:color="auto"/>
            <w:bottom w:val="none" w:sz="0" w:space="0" w:color="auto"/>
            <w:right w:val="none" w:sz="0" w:space="0" w:color="auto"/>
          </w:divBdr>
          <w:divsChild>
            <w:div w:id="1415123822">
              <w:marLeft w:val="0"/>
              <w:marRight w:val="0"/>
              <w:marTop w:val="0"/>
              <w:marBottom w:val="0"/>
              <w:divBdr>
                <w:top w:val="none" w:sz="0" w:space="0" w:color="auto"/>
                <w:left w:val="none" w:sz="0" w:space="0" w:color="auto"/>
                <w:bottom w:val="none" w:sz="0" w:space="0" w:color="auto"/>
                <w:right w:val="none" w:sz="0" w:space="0" w:color="auto"/>
              </w:divBdr>
              <w:divsChild>
                <w:div w:id="6283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513">
      <w:bodyDiv w:val="1"/>
      <w:marLeft w:val="0"/>
      <w:marRight w:val="0"/>
      <w:marTop w:val="0"/>
      <w:marBottom w:val="0"/>
      <w:divBdr>
        <w:top w:val="none" w:sz="0" w:space="0" w:color="auto"/>
        <w:left w:val="none" w:sz="0" w:space="0" w:color="auto"/>
        <w:bottom w:val="none" w:sz="0" w:space="0" w:color="auto"/>
        <w:right w:val="none" w:sz="0" w:space="0" w:color="auto"/>
      </w:divBdr>
    </w:div>
    <w:div w:id="1430736893">
      <w:bodyDiv w:val="1"/>
      <w:marLeft w:val="0"/>
      <w:marRight w:val="0"/>
      <w:marTop w:val="0"/>
      <w:marBottom w:val="0"/>
      <w:divBdr>
        <w:top w:val="none" w:sz="0" w:space="0" w:color="auto"/>
        <w:left w:val="none" w:sz="0" w:space="0" w:color="auto"/>
        <w:bottom w:val="none" w:sz="0" w:space="0" w:color="auto"/>
        <w:right w:val="none" w:sz="0" w:space="0" w:color="auto"/>
      </w:divBdr>
    </w:div>
    <w:div w:id="1491411394">
      <w:bodyDiv w:val="1"/>
      <w:marLeft w:val="0"/>
      <w:marRight w:val="0"/>
      <w:marTop w:val="0"/>
      <w:marBottom w:val="0"/>
      <w:divBdr>
        <w:top w:val="none" w:sz="0" w:space="0" w:color="auto"/>
        <w:left w:val="none" w:sz="0" w:space="0" w:color="auto"/>
        <w:bottom w:val="none" w:sz="0" w:space="0" w:color="auto"/>
        <w:right w:val="none" w:sz="0" w:space="0" w:color="auto"/>
      </w:divBdr>
      <w:divsChild>
        <w:div w:id="13461947">
          <w:marLeft w:val="0"/>
          <w:marRight w:val="0"/>
          <w:marTop w:val="0"/>
          <w:marBottom w:val="0"/>
          <w:divBdr>
            <w:top w:val="none" w:sz="0" w:space="0" w:color="auto"/>
            <w:left w:val="none" w:sz="0" w:space="0" w:color="auto"/>
            <w:bottom w:val="none" w:sz="0" w:space="0" w:color="auto"/>
            <w:right w:val="none" w:sz="0" w:space="0" w:color="auto"/>
          </w:divBdr>
          <w:divsChild>
            <w:div w:id="148904435">
              <w:marLeft w:val="0"/>
              <w:marRight w:val="0"/>
              <w:marTop w:val="0"/>
              <w:marBottom w:val="0"/>
              <w:divBdr>
                <w:top w:val="none" w:sz="0" w:space="0" w:color="auto"/>
                <w:left w:val="none" w:sz="0" w:space="0" w:color="auto"/>
                <w:bottom w:val="none" w:sz="0" w:space="0" w:color="auto"/>
                <w:right w:val="none" w:sz="0" w:space="0" w:color="auto"/>
              </w:divBdr>
              <w:divsChild>
                <w:div w:id="883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313">
      <w:bodyDiv w:val="1"/>
      <w:marLeft w:val="0"/>
      <w:marRight w:val="0"/>
      <w:marTop w:val="0"/>
      <w:marBottom w:val="0"/>
      <w:divBdr>
        <w:top w:val="none" w:sz="0" w:space="0" w:color="auto"/>
        <w:left w:val="none" w:sz="0" w:space="0" w:color="auto"/>
        <w:bottom w:val="none" w:sz="0" w:space="0" w:color="auto"/>
        <w:right w:val="none" w:sz="0" w:space="0" w:color="auto"/>
      </w:divBdr>
    </w:div>
    <w:div w:id="1579437916">
      <w:bodyDiv w:val="1"/>
      <w:marLeft w:val="0"/>
      <w:marRight w:val="0"/>
      <w:marTop w:val="0"/>
      <w:marBottom w:val="0"/>
      <w:divBdr>
        <w:top w:val="none" w:sz="0" w:space="0" w:color="auto"/>
        <w:left w:val="none" w:sz="0" w:space="0" w:color="auto"/>
        <w:bottom w:val="none" w:sz="0" w:space="0" w:color="auto"/>
        <w:right w:val="none" w:sz="0" w:space="0" w:color="auto"/>
      </w:divBdr>
      <w:divsChild>
        <w:div w:id="1695574229">
          <w:marLeft w:val="0"/>
          <w:marRight w:val="0"/>
          <w:marTop w:val="0"/>
          <w:marBottom w:val="0"/>
          <w:divBdr>
            <w:top w:val="none" w:sz="0" w:space="0" w:color="auto"/>
            <w:left w:val="none" w:sz="0" w:space="0" w:color="auto"/>
            <w:bottom w:val="none" w:sz="0" w:space="0" w:color="auto"/>
            <w:right w:val="none" w:sz="0" w:space="0" w:color="auto"/>
          </w:divBdr>
          <w:divsChild>
            <w:div w:id="3292313">
              <w:marLeft w:val="0"/>
              <w:marRight w:val="0"/>
              <w:marTop w:val="0"/>
              <w:marBottom w:val="0"/>
              <w:divBdr>
                <w:top w:val="none" w:sz="0" w:space="0" w:color="auto"/>
                <w:left w:val="none" w:sz="0" w:space="0" w:color="auto"/>
                <w:bottom w:val="none" w:sz="0" w:space="0" w:color="auto"/>
                <w:right w:val="none" w:sz="0" w:space="0" w:color="auto"/>
              </w:divBdr>
              <w:divsChild>
                <w:div w:id="10498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7233">
      <w:bodyDiv w:val="1"/>
      <w:marLeft w:val="0"/>
      <w:marRight w:val="0"/>
      <w:marTop w:val="0"/>
      <w:marBottom w:val="0"/>
      <w:divBdr>
        <w:top w:val="none" w:sz="0" w:space="0" w:color="auto"/>
        <w:left w:val="none" w:sz="0" w:space="0" w:color="auto"/>
        <w:bottom w:val="none" w:sz="0" w:space="0" w:color="auto"/>
        <w:right w:val="none" w:sz="0" w:space="0" w:color="auto"/>
      </w:divBdr>
      <w:divsChild>
        <w:div w:id="2110156356">
          <w:marLeft w:val="0"/>
          <w:marRight w:val="0"/>
          <w:marTop w:val="0"/>
          <w:marBottom w:val="0"/>
          <w:divBdr>
            <w:top w:val="none" w:sz="0" w:space="0" w:color="auto"/>
            <w:left w:val="none" w:sz="0" w:space="0" w:color="auto"/>
            <w:bottom w:val="none" w:sz="0" w:space="0" w:color="auto"/>
            <w:right w:val="none" w:sz="0" w:space="0" w:color="auto"/>
          </w:divBdr>
          <w:divsChild>
            <w:div w:id="1910994976">
              <w:marLeft w:val="0"/>
              <w:marRight w:val="0"/>
              <w:marTop w:val="0"/>
              <w:marBottom w:val="0"/>
              <w:divBdr>
                <w:top w:val="none" w:sz="0" w:space="0" w:color="auto"/>
                <w:left w:val="none" w:sz="0" w:space="0" w:color="auto"/>
                <w:bottom w:val="none" w:sz="0" w:space="0" w:color="auto"/>
                <w:right w:val="none" w:sz="0" w:space="0" w:color="auto"/>
              </w:divBdr>
              <w:divsChild>
                <w:div w:id="9200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6095">
      <w:bodyDiv w:val="1"/>
      <w:marLeft w:val="0"/>
      <w:marRight w:val="0"/>
      <w:marTop w:val="0"/>
      <w:marBottom w:val="0"/>
      <w:divBdr>
        <w:top w:val="none" w:sz="0" w:space="0" w:color="auto"/>
        <w:left w:val="none" w:sz="0" w:space="0" w:color="auto"/>
        <w:bottom w:val="none" w:sz="0" w:space="0" w:color="auto"/>
        <w:right w:val="none" w:sz="0" w:space="0" w:color="auto"/>
      </w:divBdr>
      <w:divsChild>
        <w:div w:id="570308491">
          <w:marLeft w:val="0"/>
          <w:marRight w:val="0"/>
          <w:marTop w:val="0"/>
          <w:marBottom w:val="0"/>
          <w:divBdr>
            <w:top w:val="none" w:sz="0" w:space="0" w:color="auto"/>
            <w:left w:val="none" w:sz="0" w:space="0" w:color="auto"/>
            <w:bottom w:val="none" w:sz="0" w:space="0" w:color="auto"/>
            <w:right w:val="none" w:sz="0" w:space="0" w:color="auto"/>
          </w:divBdr>
          <w:divsChild>
            <w:div w:id="1124691009">
              <w:marLeft w:val="0"/>
              <w:marRight w:val="0"/>
              <w:marTop w:val="0"/>
              <w:marBottom w:val="0"/>
              <w:divBdr>
                <w:top w:val="none" w:sz="0" w:space="0" w:color="auto"/>
                <w:left w:val="none" w:sz="0" w:space="0" w:color="auto"/>
                <w:bottom w:val="none" w:sz="0" w:space="0" w:color="auto"/>
                <w:right w:val="none" w:sz="0" w:space="0" w:color="auto"/>
              </w:divBdr>
              <w:divsChild>
                <w:div w:id="1080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3660">
      <w:bodyDiv w:val="1"/>
      <w:marLeft w:val="0"/>
      <w:marRight w:val="0"/>
      <w:marTop w:val="0"/>
      <w:marBottom w:val="0"/>
      <w:divBdr>
        <w:top w:val="none" w:sz="0" w:space="0" w:color="auto"/>
        <w:left w:val="none" w:sz="0" w:space="0" w:color="auto"/>
        <w:bottom w:val="none" w:sz="0" w:space="0" w:color="auto"/>
        <w:right w:val="none" w:sz="0" w:space="0" w:color="auto"/>
      </w:divBdr>
      <w:divsChild>
        <w:div w:id="1322536441">
          <w:marLeft w:val="0"/>
          <w:marRight w:val="0"/>
          <w:marTop w:val="0"/>
          <w:marBottom w:val="0"/>
          <w:divBdr>
            <w:top w:val="none" w:sz="0" w:space="0" w:color="auto"/>
            <w:left w:val="none" w:sz="0" w:space="0" w:color="auto"/>
            <w:bottom w:val="none" w:sz="0" w:space="0" w:color="auto"/>
            <w:right w:val="none" w:sz="0" w:space="0" w:color="auto"/>
          </w:divBdr>
          <w:divsChild>
            <w:div w:id="1355496618">
              <w:marLeft w:val="0"/>
              <w:marRight w:val="0"/>
              <w:marTop w:val="0"/>
              <w:marBottom w:val="0"/>
              <w:divBdr>
                <w:top w:val="none" w:sz="0" w:space="0" w:color="auto"/>
                <w:left w:val="none" w:sz="0" w:space="0" w:color="auto"/>
                <w:bottom w:val="none" w:sz="0" w:space="0" w:color="auto"/>
                <w:right w:val="none" w:sz="0" w:space="0" w:color="auto"/>
              </w:divBdr>
              <w:divsChild>
                <w:div w:id="150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0310">
      <w:bodyDiv w:val="1"/>
      <w:marLeft w:val="0"/>
      <w:marRight w:val="0"/>
      <w:marTop w:val="0"/>
      <w:marBottom w:val="0"/>
      <w:divBdr>
        <w:top w:val="none" w:sz="0" w:space="0" w:color="auto"/>
        <w:left w:val="none" w:sz="0" w:space="0" w:color="auto"/>
        <w:bottom w:val="none" w:sz="0" w:space="0" w:color="auto"/>
        <w:right w:val="none" w:sz="0" w:space="0" w:color="auto"/>
      </w:divBdr>
    </w:div>
    <w:div w:id="1676878196">
      <w:bodyDiv w:val="1"/>
      <w:marLeft w:val="0"/>
      <w:marRight w:val="0"/>
      <w:marTop w:val="0"/>
      <w:marBottom w:val="0"/>
      <w:divBdr>
        <w:top w:val="none" w:sz="0" w:space="0" w:color="auto"/>
        <w:left w:val="none" w:sz="0" w:space="0" w:color="auto"/>
        <w:bottom w:val="none" w:sz="0" w:space="0" w:color="auto"/>
        <w:right w:val="none" w:sz="0" w:space="0" w:color="auto"/>
      </w:divBdr>
    </w:div>
    <w:div w:id="1677535522">
      <w:bodyDiv w:val="1"/>
      <w:marLeft w:val="0"/>
      <w:marRight w:val="0"/>
      <w:marTop w:val="0"/>
      <w:marBottom w:val="0"/>
      <w:divBdr>
        <w:top w:val="none" w:sz="0" w:space="0" w:color="auto"/>
        <w:left w:val="none" w:sz="0" w:space="0" w:color="auto"/>
        <w:bottom w:val="none" w:sz="0" w:space="0" w:color="auto"/>
        <w:right w:val="none" w:sz="0" w:space="0" w:color="auto"/>
      </w:divBdr>
    </w:div>
    <w:div w:id="1702586309">
      <w:bodyDiv w:val="1"/>
      <w:marLeft w:val="0"/>
      <w:marRight w:val="0"/>
      <w:marTop w:val="0"/>
      <w:marBottom w:val="0"/>
      <w:divBdr>
        <w:top w:val="none" w:sz="0" w:space="0" w:color="auto"/>
        <w:left w:val="none" w:sz="0" w:space="0" w:color="auto"/>
        <w:bottom w:val="none" w:sz="0" w:space="0" w:color="auto"/>
        <w:right w:val="none" w:sz="0" w:space="0" w:color="auto"/>
      </w:divBdr>
      <w:divsChild>
        <w:div w:id="961496982">
          <w:marLeft w:val="0"/>
          <w:marRight w:val="0"/>
          <w:marTop w:val="0"/>
          <w:marBottom w:val="0"/>
          <w:divBdr>
            <w:top w:val="none" w:sz="0" w:space="0" w:color="auto"/>
            <w:left w:val="none" w:sz="0" w:space="0" w:color="auto"/>
            <w:bottom w:val="none" w:sz="0" w:space="0" w:color="auto"/>
            <w:right w:val="none" w:sz="0" w:space="0" w:color="auto"/>
          </w:divBdr>
          <w:divsChild>
            <w:div w:id="1662344360">
              <w:marLeft w:val="0"/>
              <w:marRight w:val="0"/>
              <w:marTop w:val="0"/>
              <w:marBottom w:val="0"/>
              <w:divBdr>
                <w:top w:val="none" w:sz="0" w:space="0" w:color="auto"/>
                <w:left w:val="none" w:sz="0" w:space="0" w:color="auto"/>
                <w:bottom w:val="none" w:sz="0" w:space="0" w:color="auto"/>
                <w:right w:val="none" w:sz="0" w:space="0" w:color="auto"/>
              </w:divBdr>
              <w:divsChild>
                <w:div w:id="2653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5707">
      <w:bodyDiv w:val="1"/>
      <w:marLeft w:val="0"/>
      <w:marRight w:val="0"/>
      <w:marTop w:val="0"/>
      <w:marBottom w:val="0"/>
      <w:divBdr>
        <w:top w:val="none" w:sz="0" w:space="0" w:color="auto"/>
        <w:left w:val="none" w:sz="0" w:space="0" w:color="auto"/>
        <w:bottom w:val="none" w:sz="0" w:space="0" w:color="auto"/>
        <w:right w:val="none" w:sz="0" w:space="0" w:color="auto"/>
      </w:divBdr>
      <w:divsChild>
        <w:div w:id="2019457992">
          <w:marLeft w:val="0"/>
          <w:marRight w:val="0"/>
          <w:marTop w:val="0"/>
          <w:marBottom w:val="0"/>
          <w:divBdr>
            <w:top w:val="none" w:sz="0" w:space="0" w:color="auto"/>
            <w:left w:val="none" w:sz="0" w:space="0" w:color="auto"/>
            <w:bottom w:val="none" w:sz="0" w:space="0" w:color="auto"/>
            <w:right w:val="none" w:sz="0" w:space="0" w:color="auto"/>
          </w:divBdr>
          <w:divsChild>
            <w:div w:id="1904217255">
              <w:marLeft w:val="0"/>
              <w:marRight w:val="0"/>
              <w:marTop w:val="0"/>
              <w:marBottom w:val="0"/>
              <w:divBdr>
                <w:top w:val="none" w:sz="0" w:space="0" w:color="auto"/>
                <w:left w:val="none" w:sz="0" w:space="0" w:color="auto"/>
                <w:bottom w:val="none" w:sz="0" w:space="0" w:color="auto"/>
                <w:right w:val="none" w:sz="0" w:space="0" w:color="auto"/>
              </w:divBdr>
              <w:divsChild>
                <w:div w:id="2126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9962">
      <w:bodyDiv w:val="1"/>
      <w:marLeft w:val="0"/>
      <w:marRight w:val="0"/>
      <w:marTop w:val="0"/>
      <w:marBottom w:val="0"/>
      <w:divBdr>
        <w:top w:val="none" w:sz="0" w:space="0" w:color="auto"/>
        <w:left w:val="none" w:sz="0" w:space="0" w:color="auto"/>
        <w:bottom w:val="none" w:sz="0" w:space="0" w:color="auto"/>
        <w:right w:val="none" w:sz="0" w:space="0" w:color="auto"/>
      </w:divBdr>
    </w:div>
    <w:div w:id="1750536635">
      <w:bodyDiv w:val="1"/>
      <w:marLeft w:val="0"/>
      <w:marRight w:val="0"/>
      <w:marTop w:val="0"/>
      <w:marBottom w:val="0"/>
      <w:divBdr>
        <w:top w:val="none" w:sz="0" w:space="0" w:color="auto"/>
        <w:left w:val="none" w:sz="0" w:space="0" w:color="auto"/>
        <w:bottom w:val="none" w:sz="0" w:space="0" w:color="auto"/>
        <w:right w:val="none" w:sz="0" w:space="0" w:color="auto"/>
      </w:divBdr>
    </w:div>
    <w:div w:id="1764374732">
      <w:bodyDiv w:val="1"/>
      <w:marLeft w:val="0"/>
      <w:marRight w:val="0"/>
      <w:marTop w:val="0"/>
      <w:marBottom w:val="0"/>
      <w:divBdr>
        <w:top w:val="none" w:sz="0" w:space="0" w:color="auto"/>
        <w:left w:val="none" w:sz="0" w:space="0" w:color="auto"/>
        <w:bottom w:val="none" w:sz="0" w:space="0" w:color="auto"/>
        <w:right w:val="none" w:sz="0" w:space="0" w:color="auto"/>
      </w:divBdr>
    </w:div>
    <w:div w:id="1815216582">
      <w:bodyDiv w:val="1"/>
      <w:marLeft w:val="0"/>
      <w:marRight w:val="0"/>
      <w:marTop w:val="0"/>
      <w:marBottom w:val="0"/>
      <w:divBdr>
        <w:top w:val="none" w:sz="0" w:space="0" w:color="auto"/>
        <w:left w:val="none" w:sz="0" w:space="0" w:color="auto"/>
        <w:bottom w:val="none" w:sz="0" w:space="0" w:color="auto"/>
        <w:right w:val="none" w:sz="0" w:space="0" w:color="auto"/>
      </w:divBdr>
      <w:divsChild>
        <w:div w:id="404642975">
          <w:marLeft w:val="0"/>
          <w:marRight w:val="0"/>
          <w:marTop w:val="0"/>
          <w:marBottom w:val="0"/>
          <w:divBdr>
            <w:top w:val="none" w:sz="0" w:space="0" w:color="auto"/>
            <w:left w:val="none" w:sz="0" w:space="0" w:color="auto"/>
            <w:bottom w:val="none" w:sz="0" w:space="0" w:color="auto"/>
            <w:right w:val="none" w:sz="0" w:space="0" w:color="auto"/>
          </w:divBdr>
          <w:divsChild>
            <w:div w:id="1157646353">
              <w:marLeft w:val="0"/>
              <w:marRight w:val="0"/>
              <w:marTop w:val="0"/>
              <w:marBottom w:val="0"/>
              <w:divBdr>
                <w:top w:val="none" w:sz="0" w:space="0" w:color="auto"/>
                <w:left w:val="none" w:sz="0" w:space="0" w:color="auto"/>
                <w:bottom w:val="none" w:sz="0" w:space="0" w:color="auto"/>
                <w:right w:val="none" w:sz="0" w:space="0" w:color="auto"/>
              </w:divBdr>
              <w:divsChild>
                <w:div w:id="1388652475">
                  <w:marLeft w:val="0"/>
                  <w:marRight w:val="0"/>
                  <w:marTop w:val="0"/>
                  <w:marBottom w:val="0"/>
                  <w:divBdr>
                    <w:top w:val="none" w:sz="0" w:space="0" w:color="auto"/>
                    <w:left w:val="none" w:sz="0" w:space="0" w:color="auto"/>
                    <w:bottom w:val="none" w:sz="0" w:space="0" w:color="auto"/>
                    <w:right w:val="none" w:sz="0" w:space="0" w:color="auto"/>
                  </w:divBdr>
                </w:div>
              </w:divsChild>
            </w:div>
            <w:div w:id="2135319731">
              <w:marLeft w:val="0"/>
              <w:marRight w:val="0"/>
              <w:marTop w:val="0"/>
              <w:marBottom w:val="0"/>
              <w:divBdr>
                <w:top w:val="none" w:sz="0" w:space="0" w:color="auto"/>
                <w:left w:val="none" w:sz="0" w:space="0" w:color="auto"/>
                <w:bottom w:val="none" w:sz="0" w:space="0" w:color="auto"/>
                <w:right w:val="none" w:sz="0" w:space="0" w:color="auto"/>
              </w:divBdr>
              <w:divsChild>
                <w:div w:id="1365867238">
                  <w:marLeft w:val="0"/>
                  <w:marRight w:val="0"/>
                  <w:marTop w:val="0"/>
                  <w:marBottom w:val="0"/>
                  <w:divBdr>
                    <w:top w:val="none" w:sz="0" w:space="0" w:color="auto"/>
                    <w:left w:val="none" w:sz="0" w:space="0" w:color="auto"/>
                    <w:bottom w:val="none" w:sz="0" w:space="0" w:color="auto"/>
                    <w:right w:val="none" w:sz="0" w:space="0" w:color="auto"/>
                  </w:divBdr>
                </w:div>
              </w:divsChild>
            </w:div>
            <w:div w:id="118645098">
              <w:marLeft w:val="0"/>
              <w:marRight w:val="0"/>
              <w:marTop w:val="0"/>
              <w:marBottom w:val="0"/>
              <w:divBdr>
                <w:top w:val="none" w:sz="0" w:space="0" w:color="auto"/>
                <w:left w:val="none" w:sz="0" w:space="0" w:color="auto"/>
                <w:bottom w:val="none" w:sz="0" w:space="0" w:color="auto"/>
                <w:right w:val="none" w:sz="0" w:space="0" w:color="auto"/>
              </w:divBdr>
              <w:divsChild>
                <w:div w:id="1688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40691">
      <w:bodyDiv w:val="1"/>
      <w:marLeft w:val="0"/>
      <w:marRight w:val="0"/>
      <w:marTop w:val="0"/>
      <w:marBottom w:val="0"/>
      <w:divBdr>
        <w:top w:val="none" w:sz="0" w:space="0" w:color="auto"/>
        <w:left w:val="none" w:sz="0" w:space="0" w:color="auto"/>
        <w:bottom w:val="none" w:sz="0" w:space="0" w:color="auto"/>
        <w:right w:val="none" w:sz="0" w:space="0" w:color="auto"/>
      </w:divBdr>
      <w:divsChild>
        <w:div w:id="163206006">
          <w:marLeft w:val="0"/>
          <w:marRight w:val="0"/>
          <w:marTop w:val="0"/>
          <w:marBottom w:val="0"/>
          <w:divBdr>
            <w:top w:val="none" w:sz="0" w:space="0" w:color="auto"/>
            <w:left w:val="none" w:sz="0" w:space="0" w:color="auto"/>
            <w:bottom w:val="none" w:sz="0" w:space="0" w:color="auto"/>
            <w:right w:val="none" w:sz="0" w:space="0" w:color="auto"/>
          </w:divBdr>
          <w:divsChild>
            <w:div w:id="1776366639">
              <w:marLeft w:val="0"/>
              <w:marRight w:val="0"/>
              <w:marTop w:val="0"/>
              <w:marBottom w:val="0"/>
              <w:divBdr>
                <w:top w:val="none" w:sz="0" w:space="0" w:color="auto"/>
                <w:left w:val="none" w:sz="0" w:space="0" w:color="auto"/>
                <w:bottom w:val="none" w:sz="0" w:space="0" w:color="auto"/>
                <w:right w:val="none" w:sz="0" w:space="0" w:color="auto"/>
              </w:divBdr>
              <w:divsChild>
                <w:div w:id="1580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7022">
      <w:bodyDiv w:val="1"/>
      <w:marLeft w:val="0"/>
      <w:marRight w:val="0"/>
      <w:marTop w:val="0"/>
      <w:marBottom w:val="0"/>
      <w:divBdr>
        <w:top w:val="none" w:sz="0" w:space="0" w:color="auto"/>
        <w:left w:val="none" w:sz="0" w:space="0" w:color="auto"/>
        <w:bottom w:val="none" w:sz="0" w:space="0" w:color="auto"/>
        <w:right w:val="none" w:sz="0" w:space="0" w:color="auto"/>
      </w:divBdr>
      <w:divsChild>
        <w:div w:id="334958209">
          <w:marLeft w:val="0"/>
          <w:marRight w:val="0"/>
          <w:marTop w:val="0"/>
          <w:marBottom w:val="0"/>
          <w:divBdr>
            <w:top w:val="none" w:sz="0" w:space="0" w:color="auto"/>
            <w:left w:val="none" w:sz="0" w:space="0" w:color="auto"/>
            <w:bottom w:val="none" w:sz="0" w:space="0" w:color="auto"/>
            <w:right w:val="none" w:sz="0" w:space="0" w:color="auto"/>
          </w:divBdr>
          <w:divsChild>
            <w:div w:id="1189220377">
              <w:marLeft w:val="0"/>
              <w:marRight w:val="0"/>
              <w:marTop w:val="0"/>
              <w:marBottom w:val="0"/>
              <w:divBdr>
                <w:top w:val="none" w:sz="0" w:space="0" w:color="auto"/>
                <w:left w:val="none" w:sz="0" w:space="0" w:color="auto"/>
                <w:bottom w:val="none" w:sz="0" w:space="0" w:color="auto"/>
                <w:right w:val="none" w:sz="0" w:space="0" w:color="auto"/>
              </w:divBdr>
              <w:divsChild>
                <w:div w:id="3312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69597">
      <w:bodyDiv w:val="1"/>
      <w:marLeft w:val="0"/>
      <w:marRight w:val="0"/>
      <w:marTop w:val="0"/>
      <w:marBottom w:val="0"/>
      <w:divBdr>
        <w:top w:val="none" w:sz="0" w:space="0" w:color="auto"/>
        <w:left w:val="none" w:sz="0" w:space="0" w:color="auto"/>
        <w:bottom w:val="none" w:sz="0" w:space="0" w:color="auto"/>
        <w:right w:val="none" w:sz="0" w:space="0" w:color="auto"/>
      </w:divBdr>
      <w:divsChild>
        <w:div w:id="46534406">
          <w:marLeft w:val="0"/>
          <w:marRight w:val="0"/>
          <w:marTop w:val="0"/>
          <w:marBottom w:val="0"/>
          <w:divBdr>
            <w:top w:val="none" w:sz="0" w:space="0" w:color="auto"/>
            <w:left w:val="none" w:sz="0" w:space="0" w:color="auto"/>
            <w:bottom w:val="none" w:sz="0" w:space="0" w:color="auto"/>
            <w:right w:val="none" w:sz="0" w:space="0" w:color="auto"/>
          </w:divBdr>
          <w:divsChild>
            <w:div w:id="1487436879">
              <w:marLeft w:val="0"/>
              <w:marRight w:val="0"/>
              <w:marTop w:val="0"/>
              <w:marBottom w:val="0"/>
              <w:divBdr>
                <w:top w:val="none" w:sz="0" w:space="0" w:color="auto"/>
                <w:left w:val="none" w:sz="0" w:space="0" w:color="auto"/>
                <w:bottom w:val="none" w:sz="0" w:space="0" w:color="auto"/>
                <w:right w:val="none" w:sz="0" w:space="0" w:color="auto"/>
              </w:divBdr>
              <w:divsChild>
                <w:div w:id="14526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0850">
      <w:bodyDiv w:val="1"/>
      <w:marLeft w:val="0"/>
      <w:marRight w:val="0"/>
      <w:marTop w:val="0"/>
      <w:marBottom w:val="0"/>
      <w:divBdr>
        <w:top w:val="none" w:sz="0" w:space="0" w:color="auto"/>
        <w:left w:val="none" w:sz="0" w:space="0" w:color="auto"/>
        <w:bottom w:val="none" w:sz="0" w:space="0" w:color="auto"/>
        <w:right w:val="none" w:sz="0" w:space="0" w:color="auto"/>
      </w:divBdr>
      <w:divsChild>
        <w:div w:id="326173102">
          <w:marLeft w:val="0"/>
          <w:marRight w:val="0"/>
          <w:marTop w:val="0"/>
          <w:marBottom w:val="0"/>
          <w:divBdr>
            <w:top w:val="none" w:sz="0" w:space="0" w:color="auto"/>
            <w:left w:val="none" w:sz="0" w:space="0" w:color="auto"/>
            <w:bottom w:val="none" w:sz="0" w:space="0" w:color="auto"/>
            <w:right w:val="none" w:sz="0" w:space="0" w:color="auto"/>
          </w:divBdr>
          <w:divsChild>
            <w:div w:id="1722509530">
              <w:marLeft w:val="0"/>
              <w:marRight w:val="0"/>
              <w:marTop w:val="0"/>
              <w:marBottom w:val="0"/>
              <w:divBdr>
                <w:top w:val="none" w:sz="0" w:space="0" w:color="auto"/>
                <w:left w:val="none" w:sz="0" w:space="0" w:color="auto"/>
                <w:bottom w:val="none" w:sz="0" w:space="0" w:color="auto"/>
                <w:right w:val="none" w:sz="0" w:space="0" w:color="auto"/>
              </w:divBdr>
              <w:divsChild>
                <w:div w:id="17358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4310">
      <w:bodyDiv w:val="1"/>
      <w:marLeft w:val="0"/>
      <w:marRight w:val="0"/>
      <w:marTop w:val="0"/>
      <w:marBottom w:val="0"/>
      <w:divBdr>
        <w:top w:val="none" w:sz="0" w:space="0" w:color="auto"/>
        <w:left w:val="none" w:sz="0" w:space="0" w:color="auto"/>
        <w:bottom w:val="none" w:sz="0" w:space="0" w:color="auto"/>
        <w:right w:val="none" w:sz="0" w:space="0" w:color="auto"/>
      </w:divBdr>
      <w:divsChild>
        <w:div w:id="863130169">
          <w:marLeft w:val="0"/>
          <w:marRight w:val="0"/>
          <w:marTop w:val="0"/>
          <w:marBottom w:val="0"/>
          <w:divBdr>
            <w:top w:val="none" w:sz="0" w:space="0" w:color="auto"/>
            <w:left w:val="none" w:sz="0" w:space="0" w:color="auto"/>
            <w:bottom w:val="none" w:sz="0" w:space="0" w:color="auto"/>
            <w:right w:val="none" w:sz="0" w:space="0" w:color="auto"/>
          </w:divBdr>
          <w:divsChild>
            <w:div w:id="2146198903">
              <w:marLeft w:val="0"/>
              <w:marRight w:val="0"/>
              <w:marTop w:val="0"/>
              <w:marBottom w:val="0"/>
              <w:divBdr>
                <w:top w:val="none" w:sz="0" w:space="0" w:color="auto"/>
                <w:left w:val="none" w:sz="0" w:space="0" w:color="auto"/>
                <w:bottom w:val="none" w:sz="0" w:space="0" w:color="auto"/>
                <w:right w:val="none" w:sz="0" w:space="0" w:color="auto"/>
              </w:divBdr>
              <w:divsChild>
                <w:div w:id="20928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7665">
      <w:bodyDiv w:val="1"/>
      <w:marLeft w:val="0"/>
      <w:marRight w:val="0"/>
      <w:marTop w:val="0"/>
      <w:marBottom w:val="0"/>
      <w:divBdr>
        <w:top w:val="none" w:sz="0" w:space="0" w:color="auto"/>
        <w:left w:val="none" w:sz="0" w:space="0" w:color="auto"/>
        <w:bottom w:val="none" w:sz="0" w:space="0" w:color="auto"/>
        <w:right w:val="none" w:sz="0" w:space="0" w:color="auto"/>
      </w:divBdr>
    </w:div>
    <w:div w:id="1927153078">
      <w:bodyDiv w:val="1"/>
      <w:marLeft w:val="0"/>
      <w:marRight w:val="0"/>
      <w:marTop w:val="0"/>
      <w:marBottom w:val="0"/>
      <w:divBdr>
        <w:top w:val="none" w:sz="0" w:space="0" w:color="auto"/>
        <w:left w:val="none" w:sz="0" w:space="0" w:color="auto"/>
        <w:bottom w:val="none" w:sz="0" w:space="0" w:color="auto"/>
        <w:right w:val="none" w:sz="0" w:space="0" w:color="auto"/>
      </w:divBdr>
      <w:divsChild>
        <w:div w:id="605231806">
          <w:marLeft w:val="0"/>
          <w:marRight w:val="0"/>
          <w:marTop w:val="0"/>
          <w:marBottom w:val="0"/>
          <w:divBdr>
            <w:top w:val="none" w:sz="0" w:space="0" w:color="auto"/>
            <w:left w:val="none" w:sz="0" w:space="0" w:color="auto"/>
            <w:bottom w:val="none" w:sz="0" w:space="0" w:color="auto"/>
            <w:right w:val="none" w:sz="0" w:space="0" w:color="auto"/>
          </w:divBdr>
          <w:divsChild>
            <w:div w:id="375005200">
              <w:marLeft w:val="0"/>
              <w:marRight w:val="0"/>
              <w:marTop w:val="0"/>
              <w:marBottom w:val="0"/>
              <w:divBdr>
                <w:top w:val="none" w:sz="0" w:space="0" w:color="auto"/>
                <w:left w:val="none" w:sz="0" w:space="0" w:color="auto"/>
                <w:bottom w:val="none" w:sz="0" w:space="0" w:color="auto"/>
                <w:right w:val="none" w:sz="0" w:space="0" w:color="auto"/>
              </w:divBdr>
              <w:divsChild>
                <w:div w:id="1304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7755">
      <w:bodyDiv w:val="1"/>
      <w:marLeft w:val="0"/>
      <w:marRight w:val="0"/>
      <w:marTop w:val="0"/>
      <w:marBottom w:val="0"/>
      <w:divBdr>
        <w:top w:val="none" w:sz="0" w:space="0" w:color="auto"/>
        <w:left w:val="none" w:sz="0" w:space="0" w:color="auto"/>
        <w:bottom w:val="none" w:sz="0" w:space="0" w:color="auto"/>
        <w:right w:val="none" w:sz="0" w:space="0" w:color="auto"/>
      </w:divBdr>
      <w:divsChild>
        <w:div w:id="602148971">
          <w:marLeft w:val="0"/>
          <w:marRight w:val="0"/>
          <w:marTop w:val="0"/>
          <w:marBottom w:val="0"/>
          <w:divBdr>
            <w:top w:val="none" w:sz="0" w:space="0" w:color="auto"/>
            <w:left w:val="none" w:sz="0" w:space="0" w:color="auto"/>
            <w:bottom w:val="none" w:sz="0" w:space="0" w:color="auto"/>
            <w:right w:val="none" w:sz="0" w:space="0" w:color="auto"/>
          </w:divBdr>
          <w:divsChild>
            <w:div w:id="1276982450">
              <w:marLeft w:val="0"/>
              <w:marRight w:val="0"/>
              <w:marTop w:val="0"/>
              <w:marBottom w:val="0"/>
              <w:divBdr>
                <w:top w:val="none" w:sz="0" w:space="0" w:color="auto"/>
                <w:left w:val="none" w:sz="0" w:space="0" w:color="auto"/>
                <w:bottom w:val="none" w:sz="0" w:space="0" w:color="auto"/>
                <w:right w:val="none" w:sz="0" w:space="0" w:color="auto"/>
              </w:divBdr>
              <w:divsChild>
                <w:div w:id="1877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5098">
      <w:bodyDiv w:val="1"/>
      <w:marLeft w:val="0"/>
      <w:marRight w:val="0"/>
      <w:marTop w:val="0"/>
      <w:marBottom w:val="0"/>
      <w:divBdr>
        <w:top w:val="none" w:sz="0" w:space="0" w:color="auto"/>
        <w:left w:val="none" w:sz="0" w:space="0" w:color="auto"/>
        <w:bottom w:val="none" w:sz="0" w:space="0" w:color="auto"/>
        <w:right w:val="none" w:sz="0" w:space="0" w:color="auto"/>
      </w:divBdr>
      <w:divsChild>
        <w:div w:id="174999356">
          <w:marLeft w:val="0"/>
          <w:marRight w:val="0"/>
          <w:marTop w:val="0"/>
          <w:marBottom w:val="0"/>
          <w:divBdr>
            <w:top w:val="none" w:sz="0" w:space="0" w:color="auto"/>
            <w:left w:val="none" w:sz="0" w:space="0" w:color="auto"/>
            <w:bottom w:val="none" w:sz="0" w:space="0" w:color="auto"/>
            <w:right w:val="none" w:sz="0" w:space="0" w:color="auto"/>
          </w:divBdr>
          <w:divsChild>
            <w:div w:id="642124304">
              <w:marLeft w:val="0"/>
              <w:marRight w:val="0"/>
              <w:marTop w:val="0"/>
              <w:marBottom w:val="0"/>
              <w:divBdr>
                <w:top w:val="none" w:sz="0" w:space="0" w:color="auto"/>
                <w:left w:val="none" w:sz="0" w:space="0" w:color="auto"/>
                <w:bottom w:val="none" w:sz="0" w:space="0" w:color="auto"/>
                <w:right w:val="none" w:sz="0" w:space="0" w:color="auto"/>
              </w:divBdr>
              <w:divsChild>
                <w:div w:id="10605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5403">
      <w:bodyDiv w:val="1"/>
      <w:marLeft w:val="0"/>
      <w:marRight w:val="0"/>
      <w:marTop w:val="0"/>
      <w:marBottom w:val="0"/>
      <w:divBdr>
        <w:top w:val="none" w:sz="0" w:space="0" w:color="auto"/>
        <w:left w:val="none" w:sz="0" w:space="0" w:color="auto"/>
        <w:bottom w:val="none" w:sz="0" w:space="0" w:color="auto"/>
        <w:right w:val="none" w:sz="0" w:space="0" w:color="auto"/>
      </w:divBdr>
    </w:div>
    <w:div w:id="2040886938">
      <w:bodyDiv w:val="1"/>
      <w:marLeft w:val="0"/>
      <w:marRight w:val="0"/>
      <w:marTop w:val="0"/>
      <w:marBottom w:val="0"/>
      <w:divBdr>
        <w:top w:val="none" w:sz="0" w:space="0" w:color="auto"/>
        <w:left w:val="none" w:sz="0" w:space="0" w:color="auto"/>
        <w:bottom w:val="none" w:sz="0" w:space="0" w:color="auto"/>
        <w:right w:val="none" w:sz="0" w:space="0" w:color="auto"/>
      </w:divBdr>
      <w:divsChild>
        <w:div w:id="1548377688">
          <w:marLeft w:val="0"/>
          <w:marRight w:val="0"/>
          <w:marTop w:val="0"/>
          <w:marBottom w:val="0"/>
          <w:divBdr>
            <w:top w:val="none" w:sz="0" w:space="0" w:color="auto"/>
            <w:left w:val="none" w:sz="0" w:space="0" w:color="auto"/>
            <w:bottom w:val="none" w:sz="0" w:space="0" w:color="auto"/>
            <w:right w:val="none" w:sz="0" w:space="0" w:color="auto"/>
          </w:divBdr>
          <w:divsChild>
            <w:div w:id="1397316150">
              <w:marLeft w:val="0"/>
              <w:marRight w:val="0"/>
              <w:marTop w:val="0"/>
              <w:marBottom w:val="0"/>
              <w:divBdr>
                <w:top w:val="none" w:sz="0" w:space="0" w:color="auto"/>
                <w:left w:val="none" w:sz="0" w:space="0" w:color="auto"/>
                <w:bottom w:val="none" w:sz="0" w:space="0" w:color="auto"/>
                <w:right w:val="none" w:sz="0" w:space="0" w:color="auto"/>
              </w:divBdr>
              <w:divsChild>
                <w:div w:id="754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2832">
      <w:bodyDiv w:val="1"/>
      <w:marLeft w:val="0"/>
      <w:marRight w:val="0"/>
      <w:marTop w:val="0"/>
      <w:marBottom w:val="0"/>
      <w:divBdr>
        <w:top w:val="none" w:sz="0" w:space="0" w:color="auto"/>
        <w:left w:val="none" w:sz="0" w:space="0" w:color="auto"/>
        <w:bottom w:val="none" w:sz="0" w:space="0" w:color="auto"/>
        <w:right w:val="none" w:sz="0" w:space="0" w:color="auto"/>
      </w:divBdr>
      <w:divsChild>
        <w:div w:id="1990328927">
          <w:marLeft w:val="0"/>
          <w:marRight w:val="0"/>
          <w:marTop w:val="0"/>
          <w:marBottom w:val="0"/>
          <w:divBdr>
            <w:top w:val="none" w:sz="0" w:space="0" w:color="auto"/>
            <w:left w:val="none" w:sz="0" w:space="0" w:color="auto"/>
            <w:bottom w:val="none" w:sz="0" w:space="0" w:color="auto"/>
            <w:right w:val="none" w:sz="0" w:space="0" w:color="auto"/>
          </w:divBdr>
          <w:divsChild>
            <w:div w:id="956063887">
              <w:marLeft w:val="0"/>
              <w:marRight w:val="0"/>
              <w:marTop w:val="0"/>
              <w:marBottom w:val="0"/>
              <w:divBdr>
                <w:top w:val="none" w:sz="0" w:space="0" w:color="auto"/>
                <w:left w:val="none" w:sz="0" w:space="0" w:color="auto"/>
                <w:bottom w:val="none" w:sz="0" w:space="0" w:color="auto"/>
                <w:right w:val="none" w:sz="0" w:space="0" w:color="auto"/>
              </w:divBdr>
              <w:divsChild>
                <w:div w:id="13434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07">
      <w:bodyDiv w:val="1"/>
      <w:marLeft w:val="0"/>
      <w:marRight w:val="0"/>
      <w:marTop w:val="0"/>
      <w:marBottom w:val="0"/>
      <w:divBdr>
        <w:top w:val="none" w:sz="0" w:space="0" w:color="auto"/>
        <w:left w:val="none" w:sz="0" w:space="0" w:color="auto"/>
        <w:bottom w:val="none" w:sz="0" w:space="0" w:color="auto"/>
        <w:right w:val="none" w:sz="0" w:space="0" w:color="auto"/>
      </w:divBdr>
      <w:divsChild>
        <w:div w:id="206065856">
          <w:marLeft w:val="0"/>
          <w:marRight w:val="0"/>
          <w:marTop w:val="0"/>
          <w:marBottom w:val="0"/>
          <w:divBdr>
            <w:top w:val="none" w:sz="0" w:space="0" w:color="auto"/>
            <w:left w:val="none" w:sz="0" w:space="0" w:color="auto"/>
            <w:bottom w:val="none" w:sz="0" w:space="0" w:color="auto"/>
            <w:right w:val="none" w:sz="0" w:space="0" w:color="auto"/>
          </w:divBdr>
          <w:divsChild>
            <w:div w:id="1262568887">
              <w:marLeft w:val="0"/>
              <w:marRight w:val="0"/>
              <w:marTop w:val="0"/>
              <w:marBottom w:val="0"/>
              <w:divBdr>
                <w:top w:val="none" w:sz="0" w:space="0" w:color="auto"/>
                <w:left w:val="none" w:sz="0" w:space="0" w:color="auto"/>
                <w:bottom w:val="none" w:sz="0" w:space="0" w:color="auto"/>
                <w:right w:val="none" w:sz="0" w:space="0" w:color="auto"/>
              </w:divBdr>
              <w:divsChild>
                <w:div w:id="17782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613">
      <w:bodyDiv w:val="1"/>
      <w:marLeft w:val="0"/>
      <w:marRight w:val="0"/>
      <w:marTop w:val="0"/>
      <w:marBottom w:val="0"/>
      <w:divBdr>
        <w:top w:val="none" w:sz="0" w:space="0" w:color="auto"/>
        <w:left w:val="none" w:sz="0" w:space="0" w:color="auto"/>
        <w:bottom w:val="none" w:sz="0" w:space="0" w:color="auto"/>
        <w:right w:val="none" w:sz="0" w:space="0" w:color="auto"/>
      </w:divBdr>
      <w:divsChild>
        <w:div w:id="1768698343">
          <w:marLeft w:val="0"/>
          <w:marRight w:val="0"/>
          <w:marTop w:val="0"/>
          <w:marBottom w:val="0"/>
          <w:divBdr>
            <w:top w:val="none" w:sz="0" w:space="0" w:color="auto"/>
            <w:left w:val="none" w:sz="0" w:space="0" w:color="auto"/>
            <w:bottom w:val="none" w:sz="0" w:space="0" w:color="auto"/>
            <w:right w:val="none" w:sz="0" w:space="0" w:color="auto"/>
          </w:divBdr>
          <w:divsChild>
            <w:div w:id="1278758570">
              <w:marLeft w:val="0"/>
              <w:marRight w:val="0"/>
              <w:marTop w:val="0"/>
              <w:marBottom w:val="0"/>
              <w:divBdr>
                <w:top w:val="none" w:sz="0" w:space="0" w:color="auto"/>
                <w:left w:val="none" w:sz="0" w:space="0" w:color="auto"/>
                <w:bottom w:val="none" w:sz="0" w:space="0" w:color="auto"/>
                <w:right w:val="none" w:sz="0" w:space="0" w:color="auto"/>
              </w:divBdr>
              <w:divsChild>
                <w:div w:id="17493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194">
      <w:bodyDiv w:val="1"/>
      <w:marLeft w:val="0"/>
      <w:marRight w:val="0"/>
      <w:marTop w:val="0"/>
      <w:marBottom w:val="0"/>
      <w:divBdr>
        <w:top w:val="none" w:sz="0" w:space="0" w:color="auto"/>
        <w:left w:val="none" w:sz="0" w:space="0" w:color="auto"/>
        <w:bottom w:val="none" w:sz="0" w:space="0" w:color="auto"/>
        <w:right w:val="none" w:sz="0" w:space="0" w:color="auto"/>
      </w:divBdr>
    </w:div>
    <w:div w:id="2077315373">
      <w:bodyDiv w:val="1"/>
      <w:marLeft w:val="0"/>
      <w:marRight w:val="0"/>
      <w:marTop w:val="0"/>
      <w:marBottom w:val="0"/>
      <w:divBdr>
        <w:top w:val="none" w:sz="0" w:space="0" w:color="auto"/>
        <w:left w:val="none" w:sz="0" w:space="0" w:color="auto"/>
        <w:bottom w:val="none" w:sz="0" w:space="0" w:color="auto"/>
        <w:right w:val="none" w:sz="0" w:space="0" w:color="auto"/>
      </w:divBdr>
      <w:divsChild>
        <w:div w:id="469514621">
          <w:marLeft w:val="0"/>
          <w:marRight w:val="0"/>
          <w:marTop w:val="0"/>
          <w:marBottom w:val="0"/>
          <w:divBdr>
            <w:top w:val="none" w:sz="0" w:space="0" w:color="auto"/>
            <w:left w:val="none" w:sz="0" w:space="0" w:color="auto"/>
            <w:bottom w:val="none" w:sz="0" w:space="0" w:color="auto"/>
            <w:right w:val="none" w:sz="0" w:space="0" w:color="auto"/>
          </w:divBdr>
          <w:divsChild>
            <w:div w:id="1128426347">
              <w:marLeft w:val="0"/>
              <w:marRight w:val="0"/>
              <w:marTop w:val="0"/>
              <w:marBottom w:val="0"/>
              <w:divBdr>
                <w:top w:val="none" w:sz="0" w:space="0" w:color="auto"/>
                <w:left w:val="none" w:sz="0" w:space="0" w:color="auto"/>
                <w:bottom w:val="none" w:sz="0" w:space="0" w:color="auto"/>
                <w:right w:val="none" w:sz="0" w:space="0" w:color="auto"/>
              </w:divBdr>
              <w:divsChild>
                <w:div w:id="1034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69282">
      <w:bodyDiv w:val="1"/>
      <w:marLeft w:val="0"/>
      <w:marRight w:val="0"/>
      <w:marTop w:val="0"/>
      <w:marBottom w:val="0"/>
      <w:divBdr>
        <w:top w:val="none" w:sz="0" w:space="0" w:color="auto"/>
        <w:left w:val="none" w:sz="0" w:space="0" w:color="auto"/>
        <w:bottom w:val="none" w:sz="0" w:space="0" w:color="auto"/>
        <w:right w:val="none" w:sz="0" w:space="0" w:color="auto"/>
      </w:divBdr>
      <w:divsChild>
        <w:div w:id="629088822">
          <w:marLeft w:val="0"/>
          <w:marRight w:val="0"/>
          <w:marTop w:val="0"/>
          <w:marBottom w:val="0"/>
          <w:divBdr>
            <w:top w:val="none" w:sz="0" w:space="0" w:color="auto"/>
            <w:left w:val="none" w:sz="0" w:space="0" w:color="auto"/>
            <w:bottom w:val="none" w:sz="0" w:space="0" w:color="auto"/>
            <w:right w:val="none" w:sz="0" w:space="0" w:color="auto"/>
          </w:divBdr>
          <w:divsChild>
            <w:div w:id="2032414941">
              <w:marLeft w:val="0"/>
              <w:marRight w:val="0"/>
              <w:marTop w:val="0"/>
              <w:marBottom w:val="0"/>
              <w:divBdr>
                <w:top w:val="none" w:sz="0" w:space="0" w:color="auto"/>
                <w:left w:val="none" w:sz="0" w:space="0" w:color="auto"/>
                <w:bottom w:val="none" w:sz="0" w:space="0" w:color="auto"/>
                <w:right w:val="none" w:sz="0" w:space="0" w:color="auto"/>
              </w:divBdr>
              <w:divsChild>
                <w:div w:id="3528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6/ajp.133.5.515" TargetMode="External"/><Relationship Id="rId13" Type="http://schemas.openxmlformats.org/officeDocument/2006/relationships/hyperlink" Target="https://doi.org/10.1192/bjp.136.3.205" TargetMode="External"/><Relationship Id="rId18" Type="http://schemas.openxmlformats.org/officeDocument/2006/relationships/hyperlink" Target="https://www.ncbi.nlm.nih.gov/pubmed/?term=Simon%20LJ%5BAuthor%5D&amp;cauthor=true&amp;cauthor_uid=17383239" TargetMode="External"/><Relationship Id="rId3" Type="http://schemas.openxmlformats.org/officeDocument/2006/relationships/settings" Target="settings.xml"/><Relationship Id="rId21" Type="http://schemas.openxmlformats.org/officeDocument/2006/relationships/hyperlink" Target="https://www.strategyunitwm.nhs.uk/sites/default/files/2019-11/Exploring%20Mental%20Health%20Inpatient%20Capacity%20accross%20Sustainability%20and%20Transformation%20Partnerships%20in%20England%20-%20191030_1.pdf" TargetMode="External"/><Relationship Id="rId7" Type="http://schemas.openxmlformats.org/officeDocument/2006/relationships/hyperlink" Target="https://doi.org/10.1176/ajp.132.4.385" TargetMode="External"/><Relationship Id="rId12" Type="http://schemas.openxmlformats.org/officeDocument/2006/relationships/hyperlink" Target="http://www.training.cochrane.org/handbook" TargetMode="External"/><Relationship Id="rId17" Type="http://schemas.openxmlformats.org/officeDocument/2006/relationships/hyperlink" Target="https://dx.doi.org/10.5014%2Fajot.2013.006197" TargetMode="External"/><Relationship Id="rId2" Type="http://schemas.openxmlformats.org/officeDocument/2006/relationships/styles" Target="styles.xml"/><Relationship Id="rId16" Type="http://schemas.openxmlformats.org/officeDocument/2006/relationships/hyperlink" Target="https://www.ncbi.nlm.nih.gov/pubmed/?term=Persch%20AC%5BAuthor%5D&amp;cauthor=true&amp;cauthor_uid=23433269" TargetMode="External"/><Relationship Id="rId20" Type="http://schemas.openxmlformats.org/officeDocument/2006/relationships/hyperlink" Target="https://www.journals.elsevier.com/contemporary-clinical-trials" TargetMode="External"/><Relationship Id="rId1" Type="http://schemas.openxmlformats.org/officeDocument/2006/relationships/numbering" Target="numbering.xml"/><Relationship Id="rId6" Type="http://schemas.openxmlformats.org/officeDocument/2006/relationships/hyperlink" Target="mailto:haitham.ismail@nhs.net" TargetMode="External"/><Relationship Id="rId11" Type="http://schemas.openxmlformats.org/officeDocument/2006/relationships/hyperlink" Target="http://www.cochrane-handbook.org" TargetMode="External"/><Relationship Id="rId5" Type="http://schemas.openxmlformats.org/officeDocument/2006/relationships/hyperlink" Target="https://www.cochranelibrary.com/cdsr/doi/10.1002/14651858.CD000384.pub3/full" TargetMode="External"/><Relationship Id="rId15" Type="http://schemas.openxmlformats.org/officeDocument/2006/relationships/hyperlink" Target="https://www.ncbi.nlm.nih.gov/pubmed/?term=Page%20SJ%5BAuthor%5D&amp;cauthor=true&amp;cauthor_uid=23433269" TargetMode="External"/><Relationship Id="rId23" Type="http://schemas.openxmlformats.org/officeDocument/2006/relationships/theme" Target="theme/theme1.xml"/><Relationship Id="rId10" Type="http://schemas.openxmlformats.org/officeDocument/2006/relationships/hyperlink" Target="https://doi.org/10.1176/ajp.133.7.795" TargetMode="External"/><Relationship Id="rId19" Type="http://schemas.openxmlformats.org/officeDocument/2006/relationships/hyperlink" Target="https://www.ncbi.nlm.nih.gov/pubmed/?term=Chinchilli%20VM%5BAuthor%5D&amp;cauthor=true&amp;cauthor_uid=17383239" TargetMode="External"/><Relationship Id="rId4" Type="http://schemas.openxmlformats.org/officeDocument/2006/relationships/webSettings" Target="webSettings.xml"/><Relationship Id="rId9" Type="http://schemas.openxmlformats.org/officeDocument/2006/relationships/hyperlink" Target="https://doi.org/10.1001/archpsyc.1977.01770150072008" TargetMode="External"/><Relationship Id="rId14" Type="http://schemas.openxmlformats.org/officeDocument/2006/relationships/hyperlink" Target="https://assets.publishing.service.gov.uk/government/uploads/system/uploads/attachment_data/file/198051/National_Service_Framework_for_Mental_Health.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haitham ismail</dc:creator>
  <cp:keywords/>
  <dc:description/>
  <cp:lastModifiedBy>Maddock Sarah (RNU) Oxford Health</cp:lastModifiedBy>
  <cp:revision>2</cp:revision>
  <dcterms:created xsi:type="dcterms:W3CDTF">2021-04-01T12:14:00Z</dcterms:created>
  <dcterms:modified xsi:type="dcterms:W3CDTF">2021-04-01T12:14:00Z</dcterms:modified>
</cp:coreProperties>
</file>